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99" w:rsidRDefault="002F1270">
      <w:pPr>
        <w:sectPr w:rsidR="00A66099" w:rsidSect="00B565CC">
          <w:headerReference w:type="default" r:id="rId9"/>
          <w:footerReference w:type="default" r:id="rId10"/>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C92B7D">
        <w:tc>
          <w:tcPr>
            <w:tcW w:w="8978" w:type="dxa"/>
          </w:tcPr>
          <w:p w:rsidR="00D35AD6" w:rsidRPr="009E00C1" w:rsidRDefault="002F1270"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2F1270"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024E5" w:rsidRDefault="002F1270" w:rsidP="00DB5614">
      <w:pPr>
        <w:tabs>
          <w:tab w:val="left" w:pos="-720"/>
          <w:tab w:val="left" w:pos="0"/>
        </w:tabs>
        <w:suppressAutoHyphens/>
        <w:jc w:val="both"/>
      </w:pPr>
    </w:p>
    <w:p w:rsidR="002308A3" w:rsidRPr="002308A3" w:rsidRDefault="002F1270" w:rsidP="002308A3">
      <w:pPr>
        <w:tabs>
          <w:tab w:val="left" w:pos="1620"/>
        </w:tabs>
        <w:rPr>
          <w:rFonts w:cs="Arial"/>
          <w:b/>
          <w:sz w:val="22"/>
          <w:szCs w:val="22"/>
          <w:lang w:val="es-MX" w:eastAsia="es-CO"/>
        </w:rPr>
      </w:pPr>
      <w:r w:rsidRPr="002308A3">
        <w:rPr>
          <w:rFonts w:cs="Arial"/>
          <w:b/>
          <w:sz w:val="22"/>
          <w:szCs w:val="22"/>
          <w:lang w:val="es-MX" w:eastAsia="es-CO"/>
        </w:rPr>
        <w:t>PARA:</w:t>
      </w:r>
      <w:r w:rsidRPr="002308A3">
        <w:rPr>
          <w:rFonts w:cs="Arial"/>
          <w:sz w:val="22"/>
          <w:szCs w:val="22"/>
          <w:lang w:val="es-MX" w:eastAsia="es-CO"/>
        </w:rPr>
        <w:tab/>
      </w:r>
      <w:r w:rsidRPr="002308A3">
        <w:rPr>
          <w:rFonts w:cs="Arial"/>
          <w:b/>
          <w:sz w:val="22"/>
          <w:szCs w:val="22"/>
          <w:lang w:val="es-MX" w:eastAsia="es-CO"/>
        </w:rPr>
        <w:t>JULIÁN DARÍO HENAO CARDONA</w:t>
      </w:r>
    </w:p>
    <w:p w:rsidR="002308A3" w:rsidRPr="002308A3" w:rsidRDefault="002F1270" w:rsidP="002308A3">
      <w:pPr>
        <w:ind w:left="1656"/>
        <w:rPr>
          <w:rFonts w:cs="Arial"/>
          <w:sz w:val="22"/>
          <w:szCs w:val="22"/>
          <w:lang w:val="es-MX" w:eastAsia="es-CO"/>
        </w:rPr>
      </w:pPr>
      <w:r w:rsidRPr="002308A3">
        <w:rPr>
          <w:rFonts w:cs="Arial"/>
          <w:sz w:val="22"/>
          <w:szCs w:val="22"/>
          <w:lang w:val="es-MX" w:eastAsia="es-CO"/>
        </w:rPr>
        <w:t>Responsable Proceso de Gestión Jurídica</w:t>
      </w:r>
    </w:p>
    <w:p w:rsidR="002308A3" w:rsidRPr="002308A3" w:rsidRDefault="002F1270" w:rsidP="002308A3">
      <w:pPr>
        <w:rPr>
          <w:rFonts w:cs="Arial"/>
          <w:sz w:val="22"/>
          <w:szCs w:val="22"/>
          <w:lang w:val="es-MX" w:eastAsia="es-CO"/>
        </w:rPr>
      </w:pPr>
    </w:p>
    <w:p w:rsidR="002308A3" w:rsidRPr="002308A3" w:rsidRDefault="002F1270" w:rsidP="002308A3">
      <w:pPr>
        <w:rPr>
          <w:rFonts w:cs="Arial"/>
          <w:b/>
          <w:sz w:val="22"/>
          <w:szCs w:val="22"/>
          <w:lang w:val="es-MX" w:eastAsia="es-CO"/>
        </w:rPr>
      </w:pPr>
      <w:r w:rsidRPr="002308A3">
        <w:rPr>
          <w:rFonts w:cs="Arial"/>
          <w:b/>
          <w:sz w:val="22"/>
          <w:szCs w:val="22"/>
          <w:lang w:val="es-MX" w:eastAsia="es-CO"/>
        </w:rPr>
        <w:t>DE:</w:t>
      </w:r>
      <w:r w:rsidRPr="002308A3">
        <w:rPr>
          <w:rFonts w:cs="Arial"/>
          <w:sz w:val="22"/>
          <w:szCs w:val="22"/>
          <w:lang w:val="es-MX" w:eastAsia="es-CO"/>
        </w:rPr>
        <w:tab/>
      </w:r>
      <w:r w:rsidRPr="002308A3">
        <w:rPr>
          <w:rFonts w:cs="Arial"/>
          <w:sz w:val="22"/>
          <w:szCs w:val="22"/>
          <w:lang w:val="es-MX" w:eastAsia="es-CO"/>
        </w:rPr>
        <w:tab/>
        <w:t xml:space="preserve">    </w:t>
      </w:r>
      <w:r w:rsidRPr="002308A3">
        <w:rPr>
          <w:rFonts w:cs="Arial"/>
          <w:b/>
          <w:sz w:val="22"/>
          <w:szCs w:val="22"/>
          <w:lang w:val="es-MX" w:eastAsia="es-CO"/>
        </w:rPr>
        <w:t>JEFE OFICINA DE CONTROL INTERNO</w:t>
      </w:r>
    </w:p>
    <w:p w:rsidR="002308A3" w:rsidRPr="002308A3" w:rsidRDefault="002F1270" w:rsidP="002308A3">
      <w:pPr>
        <w:rPr>
          <w:rFonts w:cs="Arial"/>
          <w:sz w:val="22"/>
          <w:szCs w:val="22"/>
          <w:lang w:val="es-MX" w:eastAsia="es-CO"/>
        </w:rPr>
      </w:pPr>
    </w:p>
    <w:p w:rsidR="002308A3" w:rsidRPr="002308A3" w:rsidRDefault="002F1270" w:rsidP="002308A3">
      <w:pPr>
        <w:ind w:left="1620" w:firstLine="504"/>
        <w:rPr>
          <w:rFonts w:cs="Arial"/>
          <w:sz w:val="22"/>
          <w:szCs w:val="22"/>
          <w:lang w:val="es-MX" w:eastAsia="es-CO"/>
        </w:rPr>
      </w:pPr>
    </w:p>
    <w:p w:rsidR="002308A3" w:rsidRPr="002308A3" w:rsidRDefault="002F1270" w:rsidP="002308A3">
      <w:pPr>
        <w:ind w:left="1710" w:hanging="1710"/>
        <w:jc w:val="both"/>
        <w:rPr>
          <w:rFonts w:cs="Arial"/>
          <w:sz w:val="22"/>
          <w:szCs w:val="22"/>
          <w:lang w:val="es-CO" w:eastAsia="es-CO"/>
        </w:rPr>
      </w:pPr>
      <w:r w:rsidRPr="002308A3">
        <w:rPr>
          <w:rFonts w:cs="Arial"/>
          <w:b/>
          <w:caps/>
          <w:sz w:val="22"/>
          <w:szCs w:val="22"/>
          <w:lang w:val="es-MX" w:eastAsia="es-CO"/>
        </w:rPr>
        <w:t>Asunto:</w:t>
      </w:r>
      <w:r w:rsidRPr="002308A3">
        <w:rPr>
          <w:rFonts w:cs="Arial"/>
          <w:sz w:val="22"/>
          <w:szCs w:val="22"/>
          <w:lang w:val="es-MX" w:eastAsia="es-CO"/>
        </w:rPr>
        <w:t xml:space="preserve"> </w:t>
      </w:r>
      <w:r w:rsidRPr="002308A3">
        <w:rPr>
          <w:rFonts w:cs="Arial"/>
          <w:sz w:val="22"/>
          <w:szCs w:val="22"/>
          <w:lang w:val="es-MX" w:eastAsia="es-CO"/>
        </w:rPr>
        <w:tab/>
      </w:r>
      <w:r w:rsidRPr="002308A3">
        <w:rPr>
          <w:rFonts w:cs="Arial"/>
          <w:sz w:val="22"/>
          <w:szCs w:val="22"/>
          <w:lang w:val="es-CO" w:eastAsia="es-CO"/>
        </w:rPr>
        <w:t xml:space="preserve">Verificación Plan de Mejoramiento – Acciones Correctivas y de Mejora. </w:t>
      </w:r>
    </w:p>
    <w:p w:rsidR="002308A3" w:rsidRPr="002308A3" w:rsidRDefault="002F1270" w:rsidP="002308A3">
      <w:pPr>
        <w:ind w:left="1710"/>
        <w:jc w:val="both"/>
        <w:rPr>
          <w:rFonts w:cs="Arial"/>
          <w:sz w:val="22"/>
          <w:szCs w:val="22"/>
          <w:lang w:val="es-CO" w:eastAsia="es-CO"/>
        </w:rPr>
      </w:pPr>
      <w:r w:rsidRPr="002308A3">
        <w:rPr>
          <w:rFonts w:cs="Arial"/>
          <w:sz w:val="22"/>
          <w:szCs w:val="22"/>
          <w:lang w:val="es-CO" w:eastAsia="es-CO"/>
        </w:rPr>
        <w:t xml:space="preserve">Verificación Plan de Evaluación y Seguimiento de los Riesgos. Proceso de </w:t>
      </w:r>
      <w:r w:rsidRPr="002308A3">
        <w:rPr>
          <w:rFonts w:cs="Arial"/>
          <w:sz w:val="22"/>
          <w:szCs w:val="22"/>
          <w:lang w:val="es-MX" w:eastAsia="es-CO"/>
        </w:rPr>
        <w:t>de Gestión Jurídica</w:t>
      </w:r>
      <w:r w:rsidRPr="002308A3">
        <w:rPr>
          <w:rFonts w:cs="Arial"/>
          <w:sz w:val="22"/>
          <w:szCs w:val="22"/>
          <w:lang w:val="es-CO" w:eastAsia="es-CO"/>
        </w:rPr>
        <w:t>, diciembre de 2015.</w:t>
      </w:r>
    </w:p>
    <w:p w:rsidR="002308A3" w:rsidRPr="002308A3" w:rsidRDefault="002F1270" w:rsidP="002308A3">
      <w:pPr>
        <w:ind w:left="2127" w:hanging="2127"/>
        <w:jc w:val="both"/>
        <w:rPr>
          <w:rFonts w:cs="Arial"/>
          <w:sz w:val="22"/>
          <w:szCs w:val="22"/>
          <w:lang w:val="es-CO" w:eastAsia="es-CO"/>
        </w:rPr>
      </w:pPr>
    </w:p>
    <w:p w:rsidR="002308A3" w:rsidRPr="002308A3" w:rsidRDefault="002F1270" w:rsidP="002308A3">
      <w:pPr>
        <w:widowControl w:val="0"/>
        <w:autoSpaceDE w:val="0"/>
        <w:autoSpaceDN w:val="0"/>
        <w:adjustRightInd w:val="0"/>
        <w:jc w:val="both"/>
        <w:rPr>
          <w:rFonts w:cs="Arial"/>
          <w:sz w:val="22"/>
          <w:szCs w:val="22"/>
          <w:lang w:val="es-CO" w:eastAsia="es-CO"/>
        </w:rPr>
      </w:pPr>
    </w:p>
    <w:p w:rsidR="002308A3" w:rsidRPr="002308A3" w:rsidRDefault="002F1270" w:rsidP="002308A3">
      <w:pPr>
        <w:widowControl w:val="0"/>
        <w:autoSpaceDE w:val="0"/>
        <w:autoSpaceDN w:val="0"/>
        <w:adjustRightInd w:val="0"/>
        <w:jc w:val="both"/>
        <w:rPr>
          <w:rFonts w:cs="Arial"/>
          <w:sz w:val="22"/>
          <w:szCs w:val="22"/>
          <w:lang w:val="es-MX" w:eastAsia="es-CO"/>
        </w:rPr>
      </w:pPr>
      <w:r w:rsidRPr="002308A3">
        <w:rPr>
          <w:rFonts w:cs="Arial"/>
          <w:sz w:val="22"/>
          <w:szCs w:val="22"/>
          <w:lang w:val="es-MX" w:eastAsia="es-CO"/>
        </w:rPr>
        <w:t>Respetado doctor Henao, atento saludo:</w:t>
      </w:r>
    </w:p>
    <w:p w:rsidR="002308A3" w:rsidRPr="002308A3" w:rsidRDefault="002F1270" w:rsidP="002308A3">
      <w:pPr>
        <w:widowControl w:val="0"/>
        <w:autoSpaceDE w:val="0"/>
        <w:autoSpaceDN w:val="0"/>
        <w:adjustRightInd w:val="0"/>
        <w:jc w:val="both"/>
        <w:rPr>
          <w:rFonts w:cs="Arial"/>
          <w:sz w:val="22"/>
          <w:szCs w:val="22"/>
          <w:lang w:val="es-CO" w:eastAsia="es-CO"/>
        </w:rPr>
      </w:pPr>
    </w:p>
    <w:p w:rsidR="002308A3" w:rsidRPr="002308A3" w:rsidRDefault="002F1270" w:rsidP="002308A3">
      <w:pPr>
        <w:widowControl w:val="0"/>
        <w:autoSpaceDE w:val="0"/>
        <w:autoSpaceDN w:val="0"/>
        <w:adjustRightInd w:val="0"/>
        <w:jc w:val="both"/>
        <w:rPr>
          <w:rFonts w:cs="Arial"/>
          <w:sz w:val="22"/>
          <w:szCs w:val="22"/>
          <w:lang w:val="es-CO" w:eastAsia="es-CO"/>
        </w:rPr>
      </w:pPr>
      <w:r w:rsidRPr="002308A3">
        <w:rPr>
          <w:rFonts w:cs="Arial"/>
          <w:sz w:val="22"/>
          <w:szCs w:val="22"/>
          <w:lang w:val="es-CO" w:eastAsia="es-CO"/>
        </w:rPr>
        <w:t xml:space="preserve">De conformidad con el Programa Anual de Evaluaciones Independientes PAEI Vigencia 2015  y de acuerdo con lo establecido en </w:t>
      </w:r>
      <w:smartTag w:uri="urn:schemas-microsoft-com:office:smarttags" w:element="PersonName">
        <w:smartTagPr>
          <w:attr w:name="ProductID" w:val="la Resoluci￳n Reglamentaria"/>
        </w:smartTagPr>
        <w:r w:rsidRPr="002308A3">
          <w:rPr>
            <w:rFonts w:cs="Arial"/>
            <w:sz w:val="22"/>
            <w:szCs w:val="22"/>
            <w:lang w:val="es-CO" w:eastAsia="es-CO"/>
          </w:rPr>
          <w:t>la Resolución Reglamentaria</w:t>
        </w:r>
      </w:smartTag>
      <w:r w:rsidRPr="002308A3">
        <w:rPr>
          <w:rFonts w:cs="Arial"/>
          <w:sz w:val="22"/>
          <w:szCs w:val="22"/>
          <w:lang w:val="es-CO" w:eastAsia="es-CO"/>
        </w:rPr>
        <w:t xml:space="preserve"> No. 021 de 2015, de manera atenta me permito remitir el informe sobre la verificación efectuada a los pla</w:t>
      </w:r>
      <w:r w:rsidRPr="002308A3">
        <w:rPr>
          <w:rFonts w:cs="Arial"/>
          <w:sz w:val="22"/>
          <w:szCs w:val="22"/>
          <w:lang w:val="es-CO" w:eastAsia="es-CO"/>
        </w:rPr>
        <w:t>nes del asunto.</w:t>
      </w:r>
    </w:p>
    <w:p w:rsidR="002308A3" w:rsidRPr="002308A3" w:rsidRDefault="002F1270" w:rsidP="002308A3">
      <w:pPr>
        <w:widowControl w:val="0"/>
        <w:autoSpaceDE w:val="0"/>
        <w:autoSpaceDN w:val="0"/>
        <w:adjustRightInd w:val="0"/>
        <w:jc w:val="both"/>
        <w:rPr>
          <w:rFonts w:cs="Arial"/>
          <w:sz w:val="22"/>
          <w:szCs w:val="22"/>
          <w:lang w:val="es-CO" w:eastAsia="es-CO"/>
        </w:rPr>
      </w:pPr>
    </w:p>
    <w:p w:rsidR="002308A3" w:rsidRPr="002308A3" w:rsidRDefault="002F1270" w:rsidP="002308A3">
      <w:pPr>
        <w:widowControl w:val="0"/>
        <w:autoSpaceDE w:val="0"/>
        <w:autoSpaceDN w:val="0"/>
        <w:adjustRightInd w:val="0"/>
        <w:jc w:val="center"/>
        <w:rPr>
          <w:rFonts w:cs="Arial"/>
          <w:b/>
          <w:sz w:val="22"/>
          <w:szCs w:val="22"/>
          <w:lang w:val="es-CO" w:eastAsia="es-CO"/>
        </w:rPr>
      </w:pPr>
    </w:p>
    <w:p w:rsidR="002308A3" w:rsidRPr="002308A3" w:rsidRDefault="002F1270" w:rsidP="002308A3">
      <w:pPr>
        <w:numPr>
          <w:ilvl w:val="0"/>
          <w:numId w:val="1"/>
        </w:numPr>
        <w:jc w:val="center"/>
        <w:rPr>
          <w:rFonts w:cs="Arial"/>
          <w:b/>
          <w:sz w:val="22"/>
          <w:szCs w:val="22"/>
          <w:lang w:val="es-CO" w:eastAsia="es-CO"/>
        </w:rPr>
      </w:pPr>
      <w:r w:rsidRPr="002308A3">
        <w:rPr>
          <w:rFonts w:cs="Arial"/>
          <w:b/>
          <w:sz w:val="22"/>
          <w:szCs w:val="22"/>
          <w:lang w:val="es-CO" w:eastAsia="es-CO"/>
        </w:rPr>
        <w:t>VERIFICACIÓN PLAN DE MEJORAMIENTO – ACCIONES CORRECTIVAS Y DE MEJORA</w:t>
      </w:r>
    </w:p>
    <w:p w:rsidR="002308A3" w:rsidRPr="002308A3" w:rsidRDefault="002F1270" w:rsidP="002308A3">
      <w:pPr>
        <w:jc w:val="both"/>
        <w:rPr>
          <w:rFonts w:cs="Arial"/>
          <w:color w:val="000000"/>
          <w:szCs w:val="24"/>
          <w:lang w:val="es-CO" w:eastAsia="es-CO"/>
        </w:rPr>
      </w:pPr>
    </w:p>
    <w:p w:rsidR="002308A3" w:rsidRPr="002308A3" w:rsidRDefault="002F1270" w:rsidP="002308A3">
      <w:pPr>
        <w:jc w:val="both"/>
        <w:rPr>
          <w:rFonts w:cs="Arial"/>
          <w:sz w:val="22"/>
          <w:szCs w:val="24"/>
          <w:lang w:val="es-CO" w:eastAsia="es-CO"/>
        </w:rPr>
      </w:pPr>
      <w:r w:rsidRPr="002308A3">
        <w:rPr>
          <w:rFonts w:cs="Arial"/>
          <w:sz w:val="22"/>
          <w:szCs w:val="24"/>
          <w:lang w:val="es-CO" w:eastAsia="es-CO"/>
        </w:rPr>
        <w:t xml:space="preserve">Realizada la verificación al cumplimiento de las acciones establecidas en el Plan de Mejoramiento, a continuación se presentan el estado de los hallazgos por origen: </w:t>
      </w:r>
    </w:p>
    <w:p w:rsidR="002308A3" w:rsidRPr="002308A3" w:rsidRDefault="002F1270" w:rsidP="002308A3">
      <w:pPr>
        <w:jc w:val="both"/>
        <w:rPr>
          <w:rFonts w:cs="Arial"/>
          <w:sz w:val="22"/>
          <w:szCs w:val="24"/>
          <w:lang w:val="es-CO" w:eastAsia="es-CO"/>
        </w:rPr>
      </w:pPr>
      <w:r w:rsidRPr="002308A3">
        <w:rPr>
          <w:rFonts w:cs="Arial"/>
          <w:sz w:val="22"/>
          <w:szCs w:val="24"/>
          <w:lang w:val="es-CO" w:eastAsia="es-CO"/>
        </w:rPr>
        <w:tab/>
      </w:r>
      <w:r w:rsidRPr="002308A3">
        <w:rPr>
          <w:rFonts w:cs="Arial"/>
          <w:sz w:val="22"/>
          <w:szCs w:val="24"/>
          <w:lang w:val="es-CO" w:eastAsia="es-CO"/>
        </w:rPr>
        <w:tab/>
      </w:r>
      <w:r w:rsidRPr="002308A3">
        <w:rPr>
          <w:rFonts w:cs="Arial"/>
          <w:sz w:val="22"/>
          <w:szCs w:val="24"/>
          <w:lang w:val="es-CO" w:eastAsia="es-CO"/>
        </w:rPr>
        <w:tab/>
      </w:r>
      <w:r w:rsidRPr="002308A3">
        <w:rPr>
          <w:rFonts w:cs="Arial"/>
          <w:sz w:val="22"/>
          <w:szCs w:val="24"/>
          <w:lang w:val="es-CO" w:eastAsia="es-CO"/>
        </w:rPr>
        <w:tab/>
      </w:r>
      <w:r w:rsidRPr="002308A3">
        <w:rPr>
          <w:rFonts w:cs="Arial"/>
          <w:sz w:val="22"/>
          <w:szCs w:val="24"/>
          <w:lang w:val="es-CO" w:eastAsia="es-CO"/>
        </w:rPr>
        <w:tab/>
      </w:r>
      <w:r w:rsidRPr="002308A3">
        <w:rPr>
          <w:rFonts w:cs="Arial"/>
          <w:sz w:val="22"/>
          <w:szCs w:val="24"/>
          <w:lang w:val="es-CO" w:eastAsia="es-CO"/>
        </w:rPr>
        <w:tab/>
      </w:r>
    </w:p>
    <w:p w:rsidR="002308A3" w:rsidRPr="002308A3" w:rsidRDefault="002F1270" w:rsidP="002308A3">
      <w:pPr>
        <w:jc w:val="center"/>
        <w:rPr>
          <w:rFonts w:cs="Arial"/>
          <w:b/>
          <w:sz w:val="22"/>
          <w:szCs w:val="24"/>
          <w:lang w:val="es-CO" w:eastAsia="es-CO"/>
        </w:rPr>
      </w:pPr>
      <w:r w:rsidRPr="002308A3">
        <w:rPr>
          <w:rFonts w:cs="Arial"/>
          <w:b/>
          <w:sz w:val="22"/>
          <w:szCs w:val="24"/>
          <w:lang w:val="es-CO" w:eastAsia="es-CO"/>
        </w:rPr>
        <w:t>Tabla 1 “Plan de Mejoramiento-Acciones Correctivas y de Mejora</w:t>
      </w:r>
    </w:p>
    <w:p w:rsidR="002308A3" w:rsidRPr="002308A3" w:rsidRDefault="002F1270" w:rsidP="002308A3">
      <w:pPr>
        <w:jc w:val="center"/>
        <w:rPr>
          <w:rFonts w:cs="Arial"/>
          <w:sz w:val="22"/>
          <w:szCs w:val="24"/>
          <w:lang w:val="es-CO" w:eastAsia="es-CO"/>
        </w:rPr>
      </w:pPr>
    </w:p>
    <w:tbl>
      <w:tblPr>
        <w:tblW w:w="8918" w:type="dxa"/>
        <w:tblInd w:w="60" w:type="dxa"/>
        <w:tblLayout w:type="fixed"/>
        <w:tblCellMar>
          <w:left w:w="70" w:type="dxa"/>
          <w:right w:w="70" w:type="dxa"/>
        </w:tblCellMar>
        <w:tblLook w:val="0000" w:firstRow="0" w:lastRow="0" w:firstColumn="0" w:lastColumn="0" w:noHBand="0" w:noVBand="0"/>
      </w:tblPr>
      <w:tblGrid>
        <w:gridCol w:w="1886"/>
        <w:gridCol w:w="1886"/>
        <w:gridCol w:w="912"/>
        <w:gridCol w:w="1368"/>
        <w:gridCol w:w="1798"/>
        <w:gridCol w:w="1068"/>
      </w:tblGrid>
      <w:tr w:rsidR="00C92B7D" w:rsidTr="002308A3">
        <w:trPr>
          <w:trHeight w:val="586"/>
        </w:trPr>
        <w:tc>
          <w:tcPr>
            <w:tcW w:w="1886"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18"/>
                <w:szCs w:val="18"/>
                <w:lang w:val="es-CO" w:eastAsia="es-CO"/>
              </w:rPr>
            </w:pPr>
            <w:r w:rsidRPr="002308A3">
              <w:rPr>
                <w:rFonts w:ascii="Arial Narrow" w:hAnsi="Arial Narrow" w:cs="Arial"/>
                <w:b/>
                <w:color w:val="000000"/>
                <w:sz w:val="20"/>
                <w:szCs w:val="18"/>
                <w:lang w:val="es-CO" w:eastAsia="es-CO"/>
              </w:rPr>
              <w:t>ORIGEN</w:t>
            </w: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18"/>
                <w:szCs w:val="18"/>
                <w:lang w:val="es-CO" w:eastAsia="es-CO"/>
              </w:rPr>
            </w:pPr>
            <w:r w:rsidRPr="002308A3">
              <w:rPr>
                <w:rFonts w:ascii="Arial Narrow" w:hAnsi="Arial Narrow" w:cs="Arial"/>
                <w:b/>
                <w:color w:val="000000"/>
                <w:sz w:val="18"/>
                <w:szCs w:val="18"/>
                <w:lang w:val="es-CO" w:eastAsia="es-CO"/>
              </w:rPr>
              <w:t>TIPO DE ACCIÓN (Correctiva o de mejora)</w:t>
            </w: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18"/>
                <w:szCs w:val="18"/>
                <w:lang w:val="es-CO" w:eastAsia="es-CO"/>
              </w:rPr>
            </w:pPr>
            <w:r w:rsidRPr="002308A3">
              <w:rPr>
                <w:rFonts w:ascii="Arial Narrow" w:hAnsi="Arial Narrow" w:cs="Arial"/>
                <w:b/>
                <w:color w:val="000000"/>
                <w:sz w:val="18"/>
                <w:szCs w:val="18"/>
                <w:lang w:val="es-CO" w:eastAsia="es-CO"/>
              </w:rPr>
              <w:t>ABIERTOS (AS)</w:t>
            </w:r>
          </w:p>
        </w:tc>
        <w:tc>
          <w:tcPr>
            <w:tcW w:w="1368"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18"/>
                <w:szCs w:val="18"/>
                <w:lang w:val="es-CO" w:eastAsia="es-CO"/>
              </w:rPr>
            </w:pPr>
            <w:r w:rsidRPr="002308A3">
              <w:rPr>
                <w:rFonts w:ascii="Arial Narrow" w:hAnsi="Arial Narrow" w:cs="Arial"/>
                <w:b/>
                <w:color w:val="000000"/>
                <w:sz w:val="18"/>
                <w:szCs w:val="18"/>
                <w:lang w:val="es-CO" w:eastAsia="es-CO"/>
              </w:rPr>
              <w:t xml:space="preserve">CERRADOS(AS) </w:t>
            </w:r>
          </w:p>
        </w:tc>
        <w:tc>
          <w:tcPr>
            <w:tcW w:w="1798"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18"/>
                <w:szCs w:val="18"/>
                <w:lang w:val="es-CO" w:eastAsia="es-CO"/>
              </w:rPr>
            </w:pPr>
            <w:r w:rsidRPr="002308A3">
              <w:rPr>
                <w:rFonts w:ascii="Arial Narrow" w:hAnsi="Arial Narrow" w:cs="Arial"/>
                <w:b/>
                <w:color w:val="000000"/>
                <w:sz w:val="18"/>
                <w:szCs w:val="18"/>
                <w:lang w:val="es-CO" w:eastAsia="es-CO"/>
              </w:rPr>
              <w:t>SUGERENCIA</w:t>
            </w:r>
            <w:r>
              <w:rPr>
                <w:rFonts w:ascii="Arial Narrow" w:hAnsi="Arial Narrow" w:cs="Arial"/>
                <w:b/>
                <w:color w:val="000000"/>
                <w:sz w:val="18"/>
                <w:szCs w:val="18"/>
                <w:lang w:val="es-CO" w:eastAsia="es-CO"/>
              </w:rPr>
              <w:t xml:space="preserve"> Y </w:t>
            </w:r>
            <w:r w:rsidRPr="002308A3">
              <w:rPr>
                <w:rFonts w:ascii="Arial Narrow" w:hAnsi="Arial Narrow" w:cs="Arial"/>
                <w:b/>
                <w:color w:val="000000"/>
                <w:sz w:val="18"/>
                <w:szCs w:val="18"/>
                <w:lang w:val="es-CO" w:eastAsia="es-CO"/>
              </w:rPr>
              <w:t>/</w:t>
            </w:r>
            <w:r>
              <w:rPr>
                <w:rFonts w:ascii="Arial Narrow" w:hAnsi="Arial Narrow" w:cs="Arial"/>
                <w:b/>
                <w:color w:val="000000"/>
                <w:sz w:val="18"/>
                <w:szCs w:val="18"/>
                <w:lang w:val="es-CO" w:eastAsia="es-CO"/>
              </w:rPr>
              <w:t xml:space="preserve"> </w:t>
            </w:r>
            <w:r w:rsidRPr="002308A3">
              <w:rPr>
                <w:rFonts w:ascii="Arial Narrow" w:hAnsi="Arial Narrow" w:cs="Arial"/>
                <w:b/>
                <w:color w:val="000000"/>
                <w:sz w:val="18"/>
                <w:szCs w:val="18"/>
                <w:lang w:val="es-CO" w:eastAsia="es-CO"/>
              </w:rPr>
              <w:t>O REITERACIÓN DE  CIERRE  (A*)</w:t>
            </w:r>
          </w:p>
        </w:tc>
        <w:tc>
          <w:tcPr>
            <w:tcW w:w="1068"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18"/>
                <w:szCs w:val="18"/>
                <w:lang w:val="es-CO" w:eastAsia="es-CO"/>
              </w:rPr>
            </w:pPr>
            <w:r w:rsidRPr="002308A3">
              <w:rPr>
                <w:rFonts w:ascii="Arial Narrow" w:hAnsi="Arial Narrow" w:cs="Arial"/>
                <w:b/>
                <w:color w:val="000000"/>
                <w:sz w:val="18"/>
                <w:szCs w:val="18"/>
                <w:lang w:val="es-CO" w:eastAsia="es-CO"/>
              </w:rPr>
              <w:t>TOTAL</w:t>
            </w:r>
          </w:p>
        </w:tc>
      </w:tr>
      <w:tr w:rsidR="00C92B7D" w:rsidTr="002308A3">
        <w:trPr>
          <w:trHeight w:val="229"/>
        </w:trPr>
        <w:tc>
          <w:tcPr>
            <w:tcW w:w="1886"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rPr>
                <w:rFonts w:ascii="Arial Narrow" w:hAnsi="Arial Narrow" w:cs="Arial"/>
                <w:b/>
                <w:bCs/>
                <w:color w:val="000000"/>
                <w:sz w:val="18"/>
                <w:szCs w:val="18"/>
                <w:lang w:val="es-CO" w:eastAsia="es-CO"/>
              </w:rPr>
            </w:pPr>
          </w:p>
        </w:tc>
        <w:tc>
          <w:tcPr>
            <w:tcW w:w="1886"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rPr>
                <w:rFonts w:ascii="Arial Narrow" w:hAnsi="Arial Narrow" w:cs="Arial"/>
                <w:b/>
                <w:bCs/>
                <w:color w:val="000000"/>
                <w:sz w:val="18"/>
                <w:szCs w:val="18"/>
                <w:lang w:val="es-CO" w:eastAsia="es-CO"/>
              </w:rPr>
            </w:pPr>
          </w:p>
        </w:tc>
        <w:tc>
          <w:tcPr>
            <w:tcW w:w="912"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rPr>
                <w:rFonts w:ascii="Arial Narrow" w:hAnsi="Arial Narrow" w:cs="Arial"/>
                <w:b/>
                <w:bCs/>
                <w:color w:val="000000"/>
                <w:sz w:val="18"/>
                <w:szCs w:val="18"/>
                <w:lang w:val="es-CO" w:eastAsia="es-CO"/>
              </w:rPr>
            </w:pPr>
          </w:p>
        </w:tc>
        <w:tc>
          <w:tcPr>
            <w:tcW w:w="1368"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rPr>
                <w:rFonts w:ascii="Arial Narrow" w:hAnsi="Arial Narrow" w:cs="Arial"/>
                <w:b/>
                <w:bCs/>
                <w:color w:val="000000"/>
                <w:sz w:val="18"/>
                <w:szCs w:val="18"/>
                <w:lang w:val="es-CO" w:eastAsia="es-CO"/>
              </w:rPr>
            </w:pPr>
          </w:p>
        </w:tc>
        <w:tc>
          <w:tcPr>
            <w:tcW w:w="1798"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rPr>
                <w:rFonts w:ascii="Arial Narrow" w:hAnsi="Arial Narrow" w:cs="Arial"/>
                <w:b/>
                <w:bCs/>
                <w:color w:val="000000"/>
                <w:sz w:val="18"/>
                <w:szCs w:val="18"/>
                <w:lang w:val="es-CO" w:eastAsia="es-CO"/>
              </w:rPr>
            </w:pPr>
          </w:p>
        </w:tc>
        <w:tc>
          <w:tcPr>
            <w:tcW w:w="1068"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2308A3" w:rsidRPr="002308A3" w:rsidRDefault="002F1270" w:rsidP="002308A3">
            <w:pPr>
              <w:rPr>
                <w:rFonts w:ascii="Arial Narrow" w:hAnsi="Arial Narrow" w:cs="Arial"/>
                <w:b/>
                <w:bCs/>
                <w:color w:val="000000"/>
                <w:sz w:val="18"/>
                <w:szCs w:val="18"/>
                <w:lang w:val="es-CO" w:eastAsia="es-CO"/>
              </w:rPr>
            </w:pPr>
          </w:p>
        </w:tc>
      </w:tr>
      <w:tr w:rsidR="00C92B7D" w:rsidTr="002308A3">
        <w:trPr>
          <w:trHeight w:val="361"/>
        </w:trPr>
        <w:tc>
          <w:tcPr>
            <w:tcW w:w="1886"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1. Autoevaluación</w:t>
            </w:r>
          </w:p>
        </w:tc>
        <w:tc>
          <w:tcPr>
            <w:tcW w:w="1886"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Mejora</w:t>
            </w:r>
          </w:p>
        </w:tc>
        <w:tc>
          <w:tcPr>
            <w:tcW w:w="912"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0</w:t>
            </w:r>
          </w:p>
        </w:tc>
        <w:tc>
          <w:tcPr>
            <w:tcW w:w="1368"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1</w:t>
            </w:r>
          </w:p>
        </w:tc>
        <w:tc>
          <w:tcPr>
            <w:tcW w:w="1798"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0</w:t>
            </w:r>
          </w:p>
        </w:tc>
        <w:tc>
          <w:tcPr>
            <w:tcW w:w="10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1</w:t>
            </w:r>
          </w:p>
        </w:tc>
      </w:tr>
      <w:tr w:rsidR="00C92B7D" w:rsidTr="002308A3">
        <w:trPr>
          <w:trHeight w:val="365"/>
        </w:trPr>
        <w:tc>
          <w:tcPr>
            <w:tcW w:w="1886"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 xml:space="preserve">3. Auditoría del Sistema Integrado de Gestión </w:t>
            </w:r>
          </w:p>
        </w:tc>
        <w:tc>
          <w:tcPr>
            <w:tcW w:w="1886"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Correctiva</w:t>
            </w:r>
          </w:p>
        </w:tc>
        <w:tc>
          <w:tcPr>
            <w:tcW w:w="912"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0</w:t>
            </w:r>
          </w:p>
        </w:tc>
        <w:tc>
          <w:tcPr>
            <w:tcW w:w="1368"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0</w:t>
            </w:r>
          </w:p>
        </w:tc>
        <w:tc>
          <w:tcPr>
            <w:tcW w:w="1798"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0</w:t>
            </w:r>
          </w:p>
        </w:tc>
        <w:tc>
          <w:tcPr>
            <w:tcW w:w="1068" w:type="dxa"/>
            <w:tcBorders>
              <w:top w:val="single" w:sz="8" w:space="0" w:color="000000"/>
              <w:left w:val="single" w:sz="8" w:space="0" w:color="000000"/>
              <w:bottom w:val="single" w:sz="8" w:space="0" w:color="000000"/>
              <w:right w:val="single" w:sz="8" w:space="0" w:color="000000"/>
            </w:tcBorders>
            <w:vAlign w:val="center"/>
          </w:tcPr>
          <w:p w:rsidR="002308A3" w:rsidRPr="002308A3" w:rsidRDefault="002F1270" w:rsidP="002308A3">
            <w:pPr>
              <w:jc w:val="center"/>
              <w:rPr>
                <w:rFonts w:ascii="Arial Narrow" w:hAnsi="Arial Narrow" w:cs="Arial"/>
                <w:bCs/>
                <w:color w:val="000000"/>
                <w:sz w:val="20"/>
                <w:szCs w:val="18"/>
                <w:lang w:val="es-CO" w:eastAsia="es-CO"/>
              </w:rPr>
            </w:pPr>
            <w:r w:rsidRPr="002308A3">
              <w:rPr>
                <w:rFonts w:ascii="Arial Narrow" w:hAnsi="Arial Narrow" w:cs="Arial"/>
                <w:bCs/>
                <w:color w:val="000000"/>
                <w:sz w:val="20"/>
                <w:szCs w:val="18"/>
                <w:lang w:val="es-CO" w:eastAsia="es-CO"/>
              </w:rPr>
              <w:t>0</w:t>
            </w:r>
          </w:p>
        </w:tc>
      </w:tr>
      <w:tr w:rsidR="00C92B7D" w:rsidTr="002308A3">
        <w:trPr>
          <w:trHeight w:val="390"/>
        </w:trPr>
        <w:tc>
          <w:tcPr>
            <w:tcW w:w="1886" w:type="dxa"/>
            <w:tcBorders>
              <w:top w:val="nil"/>
              <w:left w:val="single" w:sz="8" w:space="0" w:color="000000"/>
              <w:bottom w:val="single" w:sz="8" w:space="0" w:color="000000"/>
              <w:right w:val="single" w:sz="8" w:space="0" w:color="000000"/>
            </w:tcBorders>
            <w:shd w:val="clear" w:color="auto" w:fill="auto"/>
            <w:vAlign w:val="center"/>
          </w:tcPr>
          <w:p w:rsidR="002308A3" w:rsidRPr="002308A3" w:rsidRDefault="002F1270" w:rsidP="002308A3">
            <w:pPr>
              <w:rPr>
                <w:rFonts w:ascii="Arial Narrow" w:hAnsi="Arial Narrow" w:cs="Arial"/>
                <w:sz w:val="20"/>
                <w:szCs w:val="18"/>
                <w:lang w:val="es-CO" w:eastAsia="es-CO"/>
              </w:rPr>
            </w:pPr>
            <w:r w:rsidRPr="002308A3">
              <w:rPr>
                <w:rFonts w:ascii="Arial Narrow" w:hAnsi="Arial Narrow" w:cs="Arial"/>
                <w:color w:val="000000"/>
                <w:sz w:val="20"/>
                <w:szCs w:val="18"/>
                <w:lang w:val="es-CO" w:eastAsia="es-CO"/>
              </w:rPr>
              <w:t>6. Auditoría Fiscal</w:t>
            </w:r>
          </w:p>
        </w:tc>
        <w:tc>
          <w:tcPr>
            <w:tcW w:w="1886"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color w:val="000000"/>
                <w:sz w:val="20"/>
                <w:szCs w:val="18"/>
                <w:lang w:val="es-CO" w:eastAsia="es-CO"/>
              </w:rPr>
            </w:pPr>
            <w:r w:rsidRPr="002308A3">
              <w:rPr>
                <w:rFonts w:ascii="Arial Narrow" w:hAnsi="Arial Narrow" w:cs="Arial"/>
                <w:color w:val="000000"/>
                <w:sz w:val="20"/>
                <w:szCs w:val="18"/>
                <w:lang w:val="es-CO" w:eastAsia="es-CO"/>
              </w:rPr>
              <w:t>Correctiva</w:t>
            </w:r>
          </w:p>
        </w:tc>
        <w:tc>
          <w:tcPr>
            <w:tcW w:w="912"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color w:val="000000"/>
                <w:sz w:val="20"/>
                <w:szCs w:val="18"/>
                <w:lang w:val="es-CO" w:eastAsia="es-CO"/>
              </w:rPr>
            </w:pPr>
            <w:r w:rsidRPr="002308A3">
              <w:rPr>
                <w:rFonts w:ascii="Arial Narrow" w:hAnsi="Arial Narrow" w:cs="Arial"/>
                <w:color w:val="000000"/>
                <w:sz w:val="20"/>
                <w:szCs w:val="18"/>
                <w:lang w:val="es-CO" w:eastAsia="es-CO"/>
              </w:rPr>
              <w:t>0</w:t>
            </w:r>
          </w:p>
        </w:tc>
        <w:tc>
          <w:tcPr>
            <w:tcW w:w="1368"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color w:val="000000"/>
                <w:sz w:val="20"/>
                <w:szCs w:val="18"/>
                <w:lang w:val="es-CO" w:eastAsia="es-CO"/>
              </w:rPr>
            </w:pPr>
            <w:r w:rsidRPr="002308A3">
              <w:rPr>
                <w:rFonts w:ascii="Arial Narrow" w:hAnsi="Arial Narrow" w:cs="Arial"/>
                <w:color w:val="000000"/>
                <w:sz w:val="20"/>
                <w:szCs w:val="18"/>
                <w:lang w:val="es-CO" w:eastAsia="es-CO"/>
              </w:rPr>
              <w:t>0</w:t>
            </w:r>
          </w:p>
        </w:tc>
        <w:tc>
          <w:tcPr>
            <w:tcW w:w="1798"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color w:val="000000"/>
                <w:sz w:val="20"/>
                <w:szCs w:val="18"/>
                <w:lang w:val="es-CO" w:eastAsia="es-CO"/>
              </w:rPr>
            </w:pPr>
            <w:r w:rsidRPr="002308A3">
              <w:rPr>
                <w:rFonts w:ascii="Arial Narrow" w:hAnsi="Arial Narrow" w:cs="Arial"/>
                <w:color w:val="000000"/>
                <w:sz w:val="20"/>
                <w:szCs w:val="18"/>
                <w:lang w:val="es-CO" w:eastAsia="es-CO"/>
              </w:rPr>
              <w:t>0</w:t>
            </w:r>
          </w:p>
        </w:tc>
        <w:tc>
          <w:tcPr>
            <w:tcW w:w="1068"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color w:val="000000"/>
                <w:sz w:val="20"/>
                <w:szCs w:val="18"/>
                <w:lang w:val="es-CO" w:eastAsia="es-CO"/>
              </w:rPr>
            </w:pPr>
            <w:r w:rsidRPr="002308A3">
              <w:rPr>
                <w:rFonts w:ascii="Arial Narrow" w:hAnsi="Arial Narrow" w:cs="Arial"/>
                <w:color w:val="000000"/>
                <w:sz w:val="20"/>
                <w:szCs w:val="18"/>
                <w:lang w:val="es-CO" w:eastAsia="es-CO"/>
              </w:rPr>
              <w:t>0</w:t>
            </w:r>
          </w:p>
        </w:tc>
      </w:tr>
      <w:tr w:rsidR="00C92B7D" w:rsidTr="002308A3">
        <w:trPr>
          <w:trHeight w:val="300"/>
        </w:trPr>
        <w:tc>
          <w:tcPr>
            <w:tcW w:w="1886" w:type="dxa"/>
            <w:tcBorders>
              <w:top w:val="nil"/>
              <w:left w:val="single" w:sz="8" w:space="0" w:color="000000"/>
              <w:bottom w:val="nil"/>
              <w:right w:val="single" w:sz="8" w:space="0" w:color="000000"/>
            </w:tcBorders>
            <w:shd w:val="clear" w:color="auto" w:fill="D9E2F3"/>
            <w:vAlign w:val="center"/>
          </w:tcPr>
          <w:p w:rsidR="002308A3" w:rsidRPr="002308A3" w:rsidRDefault="002F1270" w:rsidP="002308A3">
            <w:pP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 xml:space="preserve">TOTAL HALLAZGOS </w:t>
            </w:r>
          </w:p>
        </w:tc>
        <w:tc>
          <w:tcPr>
            <w:tcW w:w="1886" w:type="dxa"/>
            <w:tcBorders>
              <w:top w:val="nil"/>
              <w:left w:val="nil"/>
              <w:bottom w:val="nil"/>
              <w:right w:val="single" w:sz="8" w:space="0" w:color="000000"/>
            </w:tcBorders>
            <w:shd w:val="clear" w:color="auto" w:fill="D9E2F3"/>
            <w:vAlign w:val="center"/>
          </w:tcPr>
          <w:p w:rsidR="002308A3" w:rsidRPr="002308A3" w:rsidRDefault="002F1270" w:rsidP="002308A3">
            <w:pPr>
              <w:jc w:val="center"/>
              <w:rPr>
                <w:rFonts w:ascii="Arial Narrow" w:hAnsi="Arial Narrow" w:cs="Arial"/>
                <w:color w:val="000000"/>
                <w:sz w:val="20"/>
                <w:szCs w:val="18"/>
                <w:lang w:val="es-CO" w:eastAsia="es-CO"/>
              </w:rPr>
            </w:pPr>
          </w:p>
        </w:tc>
        <w:tc>
          <w:tcPr>
            <w:tcW w:w="912" w:type="dxa"/>
            <w:tcBorders>
              <w:top w:val="nil"/>
              <w:left w:val="nil"/>
              <w:bottom w:val="nil"/>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20"/>
                <w:szCs w:val="18"/>
                <w:lang w:val="es-CO" w:eastAsia="es-CO"/>
              </w:rPr>
            </w:pPr>
          </w:p>
        </w:tc>
        <w:tc>
          <w:tcPr>
            <w:tcW w:w="1368" w:type="dxa"/>
            <w:tcBorders>
              <w:top w:val="nil"/>
              <w:left w:val="nil"/>
              <w:bottom w:val="nil"/>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0</w:t>
            </w:r>
          </w:p>
        </w:tc>
        <w:tc>
          <w:tcPr>
            <w:tcW w:w="1798" w:type="dxa"/>
            <w:tcBorders>
              <w:top w:val="nil"/>
              <w:left w:val="nil"/>
              <w:bottom w:val="nil"/>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0</w:t>
            </w:r>
          </w:p>
        </w:tc>
        <w:tc>
          <w:tcPr>
            <w:tcW w:w="1068" w:type="dxa"/>
            <w:tcBorders>
              <w:top w:val="nil"/>
              <w:left w:val="nil"/>
              <w:bottom w:val="nil"/>
              <w:right w:val="single" w:sz="8" w:space="0" w:color="000000"/>
            </w:tcBorders>
            <w:shd w:val="clear" w:color="auto" w:fill="D9E2F3"/>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1</w:t>
            </w:r>
          </w:p>
        </w:tc>
      </w:tr>
      <w:tr w:rsidR="00C92B7D" w:rsidTr="002308A3">
        <w:trPr>
          <w:trHeight w:val="245"/>
        </w:trPr>
        <w:tc>
          <w:tcPr>
            <w:tcW w:w="8918" w:type="dxa"/>
            <w:gridSpan w:val="6"/>
            <w:tcBorders>
              <w:top w:val="single" w:sz="8" w:space="0" w:color="auto"/>
              <w:left w:val="single" w:sz="8" w:space="0" w:color="auto"/>
              <w:right w:val="single" w:sz="8" w:space="0" w:color="000000"/>
            </w:tcBorders>
            <w:shd w:val="clear" w:color="auto" w:fill="B4C6E7"/>
            <w:noWrap/>
            <w:vAlign w:val="center"/>
          </w:tcPr>
          <w:p w:rsidR="002308A3" w:rsidRPr="002308A3" w:rsidRDefault="002F1270" w:rsidP="002308A3">
            <w:pPr>
              <w:rPr>
                <w:rFonts w:ascii="Arial Narrow" w:hAnsi="Arial Narrow" w:cs="Arial"/>
                <w:b/>
                <w:bCs/>
                <w:color w:val="000000"/>
                <w:sz w:val="20"/>
                <w:szCs w:val="18"/>
                <w:lang w:val="es-CO" w:eastAsia="es-CO"/>
              </w:rPr>
            </w:pPr>
            <w:r w:rsidRPr="002308A3">
              <w:rPr>
                <w:rFonts w:ascii="Arial Narrow" w:hAnsi="Arial Narrow" w:cs="Arial"/>
                <w:b/>
                <w:bCs/>
                <w:color w:val="000000"/>
                <w:sz w:val="20"/>
                <w:szCs w:val="18"/>
                <w:lang w:val="es-CO" w:eastAsia="es-CO"/>
              </w:rPr>
              <w:t>HALLAZGOS INGRESADOS EN EL TERCER TRIMESTRE DE 2015</w:t>
            </w:r>
          </w:p>
        </w:tc>
      </w:tr>
      <w:tr w:rsidR="00C92B7D" w:rsidTr="002308A3">
        <w:trPr>
          <w:trHeight w:val="355"/>
        </w:trPr>
        <w:tc>
          <w:tcPr>
            <w:tcW w:w="1886" w:type="dxa"/>
            <w:tcBorders>
              <w:top w:val="nil"/>
              <w:left w:val="single" w:sz="8" w:space="0" w:color="000000"/>
              <w:bottom w:val="single" w:sz="4" w:space="0" w:color="auto"/>
              <w:right w:val="single" w:sz="8" w:space="0" w:color="000000"/>
            </w:tcBorders>
            <w:shd w:val="clear" w:color="auto" w:fill="FFFFFF"/>
            <w:vAlign w:val="center"/>
          </w:tcPr>
          <w:p w:rsidR="002308A3" w:rsidRPr="002308A3" w:rsidRDefault="002F1270" w:rsidP="002308A3">
            <w:pPr>
              <w:jc w:val="center"/>
              <w:rPr>
                <w:rFonts w:ascii="Arial Narrow" w:hAnsi="Arial Narrow" w:cs="Arial"/>
                <w:b/>
                <w:bCs/>
                <w:color w:val="000000"/>
                <w:sz w:val="20"/>
                <w:szCs w:val="18"/>
                <w:lang w:val="es-CO" w:eastAsia="es-CO"/>
              </w:rPr>
            </w:pPr>
            <w:r w:rsidRPr="002308A3">
              <w:rPr>
                <w:rFonts w:ascii="Arial Narrow" w:hAnsi="Arial Narrow" w:cs="Arial"/>
                <w:color w:val="000000"/>
                <w:sz w:val="20"/>
                <w:szCs w:val="18"/>
                <w:lang w:val="es-CO" w:eastAsia="es-CO"/>
              </w:rPr>
              <w:t>6. Auditoría Fiscal</w:t>
            </w:r>
          </w:p>
        </w:tc>
        <w:tc>
          <w:tcPr>
            <w:tcW w:w="1886" w:type="dxa"/>
            <w:tcBorders>
              <w:top w:val="nil"/>
              <w:left w:val="nil"/>
              <w:bottom w:val="single" w:sz="4" w:space="0" w:color="auto"/>
              <w:right w:val="single" w:sz="8" w:space="0" w:color="000000"/>
            </w:tcBorders>
            <w:shd w:val="clear" w:color="auto" w:fill="FFFFFF"/>
            <w:vAlign w:val="center"/>
          </w:tcPr>
          <w:p w:rsidR="002308A3" w:rsidRPr="002308A3" w:rsidRDefault="002F1270" w:rsidP="002308A3">
            <w:pPr>
              <w:jc w:val="center"/>
              <w:rPr>
                <w:rFonts w:ascii="Arial Narrow" w:hAnsi="Arial Narrow" w:cs="Arial"/>
                <w:b/>
                <w:bCs/>
                <w:color w:val="000000"/>
                <w:sz w:val="20"/>
                <w:szCs w:val="18"/>
                <w:lang w:val="es-CO" w:eastAsia="es-CO"/>
              </w:rPr>
            </w:pPr>
            <w:r w:rsidRPr="002308A3">
              <w:rPr>
                <w:rFonts w:ascii="Arial Narrow" w:hAnsi="Arial Narrow" w:cs="Arial"/>
                <w:b/>
                <w:bCs/>
                <w:color w:val="000000"/>
                <w:sz w:val="20"/>
                <w:szCs w:val="18"/>
                <w:lang w:val="es-CO" w:eastAsia="es-CO"/>
              </w:rPr>
              <w:t>Correctiva</w:t>
            </w:r>
          </w:p>
        </w:tc>
        <w:tc>
          <w:tcPr>
            <w:tcW w:w="912" w:type="dxa"/>
            <w:tcBorders>
              <w:top w:val="nil"/>
              <w:left w:val="nil"/>
              <w:bottom w:val="single" w:sz="4" w:space="0" w:color="auto"/>
              <w:right w:val="single" w:sz="8" w:space="0" w:color="000000"/>
            </w:tcBorders>
            <w:shd w:val="clear" w:color="auto" w:fill="FFFFFF"/>
            <w:vAlign w:val="center"/>
          </w:tcPr>
          <w:p w:rsidR="002308A3" w:rsidRPr="002308A3" w:rsidRDefault="002F1270" w:rsidP="002308A3">
            <w:pPr>
              <w:jc w:val="center"/>
              <w:rPr>
                <w:rFonts w:ascii="Arial Narrow" w:hAnsi="Arial Narrow" w:cs="Arial"/>
                <w:b/>
                <w:color w:val="000000"/>
                <w:sz w:val="20"/>
                <w:szCs w:val="18"/>
                <w:lang w:val="es-CO" w:eastAsia="es-CO"/>
              </w:rPr>
            </w:pPr>
          </w:p>
        </w:tc>
        <w:tc>
          <w:tcPr>
            <w:tcW w:w="1368" w:type="dxa"/>
            <w:tcBorders>
              <w:top w:val="nil"/>
              <w:left w:val="nil"/>
              <w:bottom w:val="single" w:sz="4" w:space="0" w:color="auto"/>
              <w:right w:val="single" w:sz="8" w:space="0" w:color="000000"/>
            </w:tcBorders>
            <w:shd w:val="clear" w:color="auto" w:fill="FFFFFF"/>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0</w:t>
            </w:r>
          </w:p>
        </w:tc>
        <w:tc>
          <w:tcPr>
            <w:tcW w:w="1798" w:type="dxa"/>
            <w:tcBorders>
              <w:top w:val="nil"/>
              <w:left w:val="nil"/>
              <w:bottom w:val="single" w:sz="4" w:space="0" w:color="auto"/>
              <w:right w:val="single" w:sz="8" w:space="0" w:color="000000"/>
            </w:tcBorders>
            <w:shd w:val="clear" w:color="auto" w:fill="FFFFFF"/>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1</w:t>
            </w:r>
          </w:p>
        </w:tc>
        <w:tc>
          <w:tcPr>
            <w:tcW w:w="1068" w:type="dxa"/>
            <w:tcBorders>
              <w:top w:val="nil"/>
              <w:left w:val="nil"/>
              <w:bottom w:val="single" w:sz="4" w:space="0" w:color="auto"/>
              <w:right w:val="single" w:sz="8" w:space="0" w:color="000000"/>
            </w:tcBorders>
            <w:shd w:val="clear" w:color="auto" w:fill="FFFFFF"/>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1</w:t>
            </w:r>
          </w:p>
        </w:tc>
      </w:tr>
      <w:tr w:rsidR="00C92B7D" w:rsidTr="002308A3">
        <w:trPr>
          <w:trHeight w:val="355"/>
        </w:trPr>
        <w:tc>
          <w:tcPr>
            <w:tcW w:w="1886" w:type="dxa"/>
            <w:tcBorders>
              <w:top w:val="single" w:sz="4" w:space="0" w:color="auto"/>
              <w:left w:val="single" w:sz="8" w:space="0" w:color="000000"/>
              <w:bottom w:val="single" w:sz="8" w:space="0" w:color="000000"/>
              <w:right w:val="single" w:sz="8" w:space="0" w:color="000000"/>
            </w:tcBorders>
            <w:shd w:val="clear" w:color="auto" w:fill="B4C6E7"/>
            <w:vAlign w:val="center"/>
          </w:tcPr>
          <w:p w:rsidR="002308A3" w:rsidRPr="002308A3" w:rsidRDefault="002F1270" w:rsidP="002308A3">
            <w:pPr>
              <w:jc w:val="center"/>
              <w:rPr>
                <w:rFonts w:ascii="Arial Narrow" w:hAnsi="Arial Narrow" w:cs="Arial"/>
                <w:b/>
                <w:bCs/>
                <w:color w:val="000000"/>
                <w:sz w:val="20"/>
                <w:szCs w:val="18"/>
                <w:lang w:val="es-CO" w:eastAsia="es-CO"/>
              </w:rPr>
            </w:pPr>
            <w:r w:rsidRPr="002308A3">
              <w:rPr>
                <w:rFonts w:ascii="Arial Narrow" w:hAnsi="Arial Narrow" w:cs="Arial"/>
                <w:b/>
                <w:bCs/>
                <w:color w:val="000000"/>
                <w:sz w:val="20"/>
                <w:szCs w:val="18"/>
                <w:lang w:val="es-CO" w:eastAsia="es-CO"/>
              </w:rPr>
              <w:t>TOTAL GENERAL</w:t>
            </w:r>
          </w:p>
        </w:tc>
        <w:tc>
          <w:tcPr>
            <w:tcW w:w="1886" w:type="dxa"/>
            <w:tcBorders>
              <w:top w:val="single" w:sz="4" w:space="0" w:color="auto"/>
              <w:left w:val="nil"/>
              <w:bottom w:val="single" w:sz="8" w:space="0" w:color="000000"/>
              <w:right w:val="single" w:sz="8" w:space="0" w:color="000000"/>
            </w:tcBorders>
            <w:shd w:val="clear" w:color="auto" w:fill="B4C6E7"/>
            <w:vAlign w:val="center"/>
          </w:tcPr>
          <w:p w:rsidR="002308A3" w:rsidRPr="002308A3" w:rsidRDefault="002F1270" w:rsidP="002308A3">
            <w:pPr>
              <w:jc w:val="center"/>
              <w:rPr>
                <w:rFonts w:ascii="Arial Narrow" w:hAnsi="Arial Narrow" w:cs="Arial"/>
                <w:b/>
                <w:bCs/>
                <w:color w:val="000000"/>
                <w:sz w:val="20"/>
                <w:szCs w:val="18"/>
                <w:lang w:val="es-CO" w:eastAsia="es-CO"/>
              </w:rPr>
            </w:pPr>
          </w:p>
        </w:tc>
        <w:tc>
          <w:tcPr>
            <w:tcW w:w="912" w:type="dxa"/>
            <w:tcBorders>
              <w:top w:val="single" w:sz="4" w:space="0" w:color="auto"/>
              <w:left w:val="nil"/>
              <w:bottom w:val="single" w:sz="8" w:space="0" w:color="000000"/>
              <w:right w:val="single" w:sz="8" w:space="0" w:color="000000"/>
            </w:tcBorders>
            <w:shd w:val="clear" w:color="auto" w:fill="B4C6E7"/>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0</w:t>
            </w:r>
          </w:p>
        </w:tc>
        <w:tc>
          <w:tcPr>
            <w:tcW w:w="1368" w:type="dxa"/>
            <w:tcBorders>
              <w:top w:val="single" w:sz="4" w:space="0" w:color="auto"/>
              <w:left w:val="nil"/>
              <w:bottom w:val="single" w:sz="8" w:space="0" w:color="000000"/>
              <w:right w:val="single" w:sz="8" w:space="0" w:color="000000"/>
            </w:tcBorders>
            <w:shd w:val="clear" w:color="auto" w:fill="B4C6E7"/>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1</w:t>
            </w:r>
          </w:p>
        </w:tc>
        <w:tc>
          <w:tcPr>
            <w:tcW w:w="1798" w:type="dxa"/>
            <w:tcBorders>
              <w:top w:val="single" w:sz="4" w:space="0" w:color="auto"/>
              <w:left w:val="nil"/>
              <w:bottom w:val="single" w:sz="8" w:space="0" w:color="000000"/>
              <w:right w:val="single" w:sz="8" w:space="0" w:color="000000"/>
            </w:tcBorders>
            <w:shd w:val="clear" w:color="auto" w:fill="B4C6E7"/>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1</w:t>
            </w:r>
          </w:p>
        </w:tc>
        <w:tc>
          <w:tcPr>
            <w:tcW w:w="1068" w:type="dxa"/>
            <w:tcBorders>
              <w:top w:val="single" w:sz="4" w:space="0" w:color="auto"/>
              <w:left w:val="nil"/>
              <w:bottom w:val="single" w:sz="8" w:space="0" w:color="000000"/>
              <w:right w:val="single" w:sz="8" w:space="0" w:color="000000"/>
            </w:tcBorders>
            <w:shd w:val="clear" w:color="auto" w:fill="B4C6E7"/>
            <w:vAlign w:val="center"/>
          </w:tcPr>
          <w:p w:rsidR="002308A3" w:rsidRPr="002308A3" w:rsidRDefault="002F1270" w:rsidP="002308A3">
            <w:pPr>
              <w:jc w:val="center"/>
              <w:rPr>
                <w:rFonts w:ascii="Arial Narrow" w:hAnsi="Arial Narrow" w:cs="Arial"/>
                <w:b/>
                <w:color w:val="000000"/>
                <w:sz w:val="20"/>
                <w:szCs w:val="18"/>
                <w:lang w:val="es-CO" w:eastAsia="es-CO"/>
              </w:rPr>
            </w:pPr>
            <w:r w:rsidRPr="002308A3">
              <w:rPr>
                <w:rFonts w:ascii="Arial Narrow" w:hAnsi="Arial Narrow" w:cs="Arial"/>
                <w:b/>
                <w:color w:val="000000"/>
                <w:sz w:val="20"/>
                <w:szCs w:val="18"/>
                <w:lang w:val="es-CO" w:eastAsia="es-CO"/>
              </w:rPr>
              <w:t>2</w:t>
            </w:r>
          </w:p>
        </w:tc>
      </w:tr>
    </w:tbl>
    <w:p w:rsidR="002308A3" w:rsidRPr="002308A3" w:rsidRDefault="002F1270" w:rsidP="002308A3">
      <w:pPr>
        <w:rPr>
          <w:rFonts w:cs="Arial"/>
          <w:b/>
          <w:color w:val="2E74B5"/>
          <w:sz w:val="16"/>
          <w:szCs w:val="16"/>
          <w:lang w:val="es-CO" w:eastAsia="es-CO"/>
        </w:rPr>
      </w:pPr>
      <w:r w:rsidRPr="002308A3">
        <w:rPr>
          <w:rFonts w:cs="Arial"/>
          <w:color w:val="000000"/>
          <w:sz w:val="16"/>
          <w:szCs w:val="16"/>
          <w:lang w:val="es-CO" w:eastAsia="es-CO"/>
        </w:rPr>
        <w:t>Fuente:</w:t>
      </w:r>
      <w:r w:rsidRPr="002308A3">
        <w:rPr>
          <w:rFonts w:cs="Arial"/>
          <w:color w:val="000000"/>
          <w:sz w:val="16"/>
          <w:szCs w:val="16"/>
          <w:lang w:val="es-CO" w:eastAsia="es-CO"/>
        </w:rPr>
        <w:t xml:space="preserve"> Plan de Mejoramiento Proceso de Gestión Jurídica a Diciembre de 2015.</w:t>
      </w:r>
    </w:p>
    <w:p w:rsidR="002308A3" w:rsidRPr="002308A3" w:rsidRDefault="002F1270" w:rsidP="002308A3">
      <w:pPr>
        <w:jc w:val="center"/>
        <w:rPr>
          <w:rFonts w:cs="Arial"/>
          <w:b/>
          <w:color w:val="2E74B5"/>
          <w:sz w:val="22"/>
          <w:szCs w:val="22"/>
          <w:lang w:val="es-CO" w:eastAsia="es-CO"/>
        </w:rPr>
      </w:pPr>
    </w:p>
    <w:p w:rsidR="002308A3" w:rsidRPr="002308A3" w:rsidRDefault="002F1270" w:rsidP="002308A3">
      <w:pPr>
        <w:spacing w:before="100" w:beforeAutospacing="1" w:after="100" w:afterAutospacing="1"/>
        <w:rPr>
          <w:rFonts w:cs="Arial"/>
          <w:b/>
          <w:color w:val="000000"/>
          <w:sz w:val="18"/>
          <w:szCs w:val="22"/>
          <w:lang w:val="es-CO" w:eastAsia="es-CO"/>
        </w:rPr>
      </w:pPr>
      <w:r w:rsidRPr="002308A3">
        <w:rPr>
          <w:rFonts w:cs="Arial"/>
          <w:b/>
          <w:color w:val="000000"/>
          <w:sz w:val="22"/>
          <w:szCs w:val="22"/>
          <w:lang w:val="es-CO" w:eastAsia="es-CO"/>
        </w:rPr>
        <w:lastRenderedPageBreak/>
        <w:t xml:space="preserve"> </w:t>
      </w:r>
    </w:p>
    <w:p w:rsidR="002308A3" w:rsidRPr="002308A3" w:rsidRDefault="002F1270" w:rsidP="002308A3">
      <w:pPr>
        <w:rPr>
          <w:rFonts w:cs="Arial"/>
          <w:b/>
          <w:color w:val="000000"/>
          <w:sz w:val="22"/>
          <w:szCs w:val="22"/>
          <w:lang w:val="es-CO" w:eastAsia="es-CO"/>
        </w:rPr>
      </w:pPr>
      <w:r w:rsidRPr="002308A3">
        <w:rPr>
          <w:rFonts w:cs="Arial"/>
          <w:b/>
          <w:color w:val="000000"/>
          <w:sz w:val="22"/>
          <w:szCs w:val="22"/>
          <w:lang w:val="es-CO" w:eastAsia="es-CO"/>
        </w:rPr>
        <w:t>ACCIONES CORRECTIVAS Y DE MEJORA</w:t>
      </w:r>
    </w:p>
    <w:p w:rsidR="002308A3" w:rsidRDefault="002F1270" w:rsidP="002308A3">
      <w:pPr>
        <w:rPr>
          <w:rFonts w:cs="Arial"/>
          <w:b/>
          <w:color w:val="000000"/>
          <w:sz w:val="22"/>
          <w:szCs w:val="22"/>
          <w:lang w:val="es-CO" w:eastAsia="es-CO"/>
        </w:rPr>
      </w:pPr>
    </w:p>
    <w:p w:rsidR="002308A3" w:rsidRPr="002308A3" w:rsidRDefault="002F1270" w:rsidP="002308A3">
      <w:pPr>
        <w:pStyle w:val="Prrafodelista"/>
        <w:numPr>
          <w:ilvl w:val="0"/>
          <w:numId w:val="4"/>
        </w:numPr>
        <w:rPr>
          <w:rFonts w:cs="Arial"/>
          <w:b/>
          <w:color w:val="000000"/>
          <w:sz w:val="22"/>
          <w:szCs w:val="22"/>
          <w:lang w:val="es-CO" w:eastAsia="es-CO"/>
        </w:rPr>
      </w:pPr>
      <w:r w:rsidRPr="002308A3">
        <w:rPr>
          <w:rFonts w:cs="Arial"/>
          <w:b/>
          <w:color w:val="000000"/>
          <w:sz w:val="22"/>
          <w:szCs w:val="22"/>
          <w:lang w:val="es-CO" w:eastAsia="es-CO"/>
        </w:rPr>
        <w:t>ACCIONES CORRECTIVAS</w:t>
      </w:r>
    </w:p>
    <w:p w:rsidR="002308A3" w:rsidRDefault="002F1270" w:rsidP="002308A3">
      <w:pPr>
        <w:rPr>
          <w:rFonts w:cs="Arial"/>
          <w:b/>
          <w:color w:val="000000"/>
          <w:sz w:val="22"/>
          <w:szCs w:val="22"/>
          <w:lang w:val="es-CO" w:eastAsia="es-CO"/>
        </w:rPr>
      </w:pPr>
    </w:p>
    <w:p w:rsidR="002308A3" w:rsidRPr="002308A3" w:rsidRDefault="002F1270" w:rsidP="002308A3">
      <w:pPr>
        <w:rPr>
          <w:rFonts w:cs="Arial"/>
          <w:b/>
          <w:color w:val="000000"/>
          <w:sz w:val="22"/>
          <w:szCs w:val="22"/>
          <w:lang w:val="es-CO" w:eastAsia="es-CO"/>
        </w:rPr>
      </w:pPr>
      <w:r w:rsidRPr="002308A3">
        <w:rPr>
          <w:rFonts w:cs="Arial"/>
          <w:b/>
          <w:color w:val="000000"/>
          <w:sz w:val="22"/>
          <w:szCs w:val="22"/>
          <w:lang w:val="es-CO" w:eastAsia="es-CO"/>
        </w:rPr>
        <w:t xml:space="preserve">Origen 6 Auditoría Fiscal </w:t>
      </w:r>
    </w:p>
    <w:p w:rsidR="002308A3" w:rsidRDefault="002F1270" w:rsidP="002308A3">
      <w:pPr>
        <w:jc w:val="both"/>
        <w:rPr>
          <w:rFonts w:cs="Arial"/>
          <w:sz w:val="22"/>
          <w:szCs w:val="22"/>
          <w:lang w:val="es-CO" w:eastAsia="es-CO"/>
        </w:rPr>
      </w:pPr>
    </w:p>
    <w:p w:rsidR="002308A3" w:rsidRPr="002308A3" w:rsidRDefault="002F1270" w:rsidP="002308A3">
      <w:pPr>
        <w:jc w:val="both"/>
        <w:rPr>
          <w:rFonts w:cs="Arial"/>
          <w:b/>
          <w:color w:val="2E74B5"/>
          <w:sz w:val="22"/>
          <w:szCs w:val="22"/>
          <w:lang w:val="es-CO" w:eastAsia="es-CO"/>
        </w:rPr>
      </w:pPr>
      <w:r w:rsidRPr="002308A3">
        <w:rPr>
          <w:rFonts w:cs="Arial"/>
          <w:sz w:val="22"/>
          <w:szCs w:val="22"/>
          <w:lang w:val="es-CO" w:eastAsia="es-CO"/>
        </w:rPr>
        <w:t xml:space="preserve">Se constató que mediante Informe de Auditoría Fiscal, allegado con memorando No. 1-2014-19598 del </w:t>
      </w:r>
      <w:r w:rsidRPr="002308A3">
        <w:rPr>
          <w:rFonts w:cs="Arial"/>
          <w:sz w:val="22"/>
          <w:szCs w:val="22"/>
          <w:lang w:val="es-CO" w:eastAsia="es-CO"/>
        </w:rPr>
        <w:t>25-08-2014, se  abrió el  siguiente hallazgo, cuya acción de mejora fue ejecutada, por lo tanto esta oficina referirá el cierre del mismo para posterior verificación en el proceso auditor:</w:t>
      </w:r>
    </w:p>
    <w:p w:rsidR="002308A3" w:rsidRPr="002308A3" w:rsidRDefault="002F1270" w:rsidP="002308A3">
      <w:pPr>
        <w:jc w:val="both"/>
        <w:rPr>
          <w:rFonts w:cs="Arial"/>
          <w:b/>
          <w:color w:val="2E74B5"/>
          <w:sz w:val="22"/>
          <w:szCs w:val="22"/>
          <w:lang w:val="es-CO" w:eastAsia="es-CO"/>
        </w:rPr>
      </w:pPr>
    </w:p>
    <w:p w:rsidR="002308A3" w:rsidRPr="002308A3" w:rsidRDefault="002F1270" w:rsidP="002308A3">
      <w:pPr>
        <w:numPr>
          <w:ilvl w:val="0"/>
          <w:numId w:val="2"/>
        </w:numPr>
        <w:jc w:val="both"/>
        <w:rPr>
          <w:rFonts w:cs="Arial"/>
          <w:sz w:val="22"/>
          <w:szCs w:val="22"/>
          <w:lang w:val="es-CO" w:eastAsia="es-CO"/>
        </w:rPr>
      </w:pPr>
      <w:r w:rsidRPr="002308A3">
        <w:rPr>
          <w:rFonts w:cs="Arial"/>
          <w:i/>
          <w:sz w:val="22"/>
          <w:szCs w:val="22"/>
          <w:lang w:val="es-CO" w:eastAsia="es-CO"/>
        </w:rPr>
        <w:t xml:space="preserve">2.4.16 Hallazgo administrativo por “Diferencias en las diferentes </w:t>
      </w:r>
      <w:r w:rsidRPr="002308A3">
        <w:rPr>
          <w:rFonts w:cs="Arial"/>
          <w:i/>
          <w:sz w:val="22"/>
          <w:szCs w:val="22"/>
          <w:lang w:val="es-CO" w:eastAsia="es-CO"/>
        </w:rPr>
        <w:t xml:space="preserve">fuentes de información”. Vigencia 2014,  </w:t>
      </w:r>
      <w:r w:rsidRPr="002308A3">
        <w:rPr>
          <w:rFonts w:cs="Arial"/>
          <w:sz w:val="22"/>
          <w:szCs w:val="22"/>
          <w:lang w:val="es-CO" w:eastAsia="es-CO"/>
        </w:rPr>
        <w:t>Comparado el estado de los procesos que figuran en el formato CB 407 y el reporte de SIPROJ, se estableció que se presentan algunas diferencias, este hallazgo se unifica con el Numeral 2.4.9 Vigencia 2013</w:t>
      </w:r>
    </w:p>
    <w:p w:rsidR="002308A3" w:rsidRPr="002308A3" w:rsidRDefault="002F1270" w:rsidP="002308A3">
      <w:pPr>
        <w:jc w:val="both"/>
        <w:rPr>
          <w:rFonts w:cs="Arial"/>
          <w:b/>
          <w:color w:val="000000"/>
          <w:sz w:val="22"/>
          <w:szCs w:val="22"/>
          <w:lang w:val="es-CO" w:eastAsia="es-CO"/>
        </w:rPr>
      </w:pPr>
    </w:p>
    <w:p w:rsidR="002308A3" w:rsidRPr="002308A3" w:rsidRDefault="002F1270" w:rsidP="002308A3">
      <w:pPr>
        <w:jc w:val="both"/>
        <w:rPr>
          <w:rFonts w:cs="Arial"/>
          <w:b/>
          <w:color w:val="000000"/>
          <w:sz w:val="22"/>
          <w:szCs w:val="22"/>
          <w:lang w:val="es-CO" w:eastAsia="es-CO"/>
        </w:rPr>
      </w:pPr>
      <w:r w:rsidRPr="002308A3">
        <w:rPr>
          <w:rFonts w:cs="Arial"/>
          <w:b/>
          <w:color w:val="000000"/>
          <w:sz w:val="22"/>
          <w:szCs w:val="22"/>
          <w:lang w:val="es-CO" w:eastAsia="es-CO"/>
        </w:rPr>
        <w:t>Acción im</w:t>
      </w:r>
      <w:r w:rsidRPr="002308A3">
        <w:rPr>
          <w:rFonts w:cs="Arial"/>
          <w:b/>
          <w:color w:val="000000"/>
          <w:sz w:val="22"/>
          <w:szCs w:val="22"/>
          <w:lang w:val="es-CO" w:eastAsia="es-CO"/>
        </w:rPr>
        <w:t>plementada:</w:t>
      </w:r>
    </w:p>
    <w:p w:rsidR="002308A3" w:rsidRPr="002308A3" w:rsidRDefault="002F1270" w:rsidP="002308A3">
      <w:pPr>
        <w:jc w:val="both"/>
        <w:rPr>
          <w:rFonts w:cs="Arial"/>
          <w:color w:val="000000"/>
          <w:sz w:val="22"/>
          <w:szCs w:val="22"/>
          <w:lang w:val="es-CO" w:eastAsia="es-CO"/>
        </w:rPr>
      </w:pPr>
    </w:p>
    <w:p w:rsidR="002308A3" w:rsidRPr="002308A3" w:rsidRDefault="002F1270" w:rsidP="002308A3">
      <w:pPr>
        <w:jc w:val="both"/>
        <w:rPr>
          <w:rFonts w:cs="Arial"/>
          <w:color w:val="000000"/>
          <w:sz w:val="22"/>
          <w:szCs w:val="22"/>
          <w:lang w:val="es-CO" w:eastAsia="es-CO"/>
        </w:rPr>
      </w:pPr>
      <w:r w:rsidRPr="002308A3">
        <w:rPr>
          <w:rFonts w:cs="Arial"/>
          <w:color w:val="000000"/>
          <w:sz w:val="22"/>
          <w:szCs w:val="22"/>
          <w:lang w:val="es-CO" w:eastAsia="es-CO"/>
        </w:rPr>
        <w:t>“Realizar la conciliación mensual entre el SIPROJ y la Base de datos de la Oficina Jurídica y con Contabilidad”.</w:t>
      </w:r>
    </w:p>
    <w:p w:rsidR="002308A3" w:rsidRPr="002308A3" w:rsidRDefault="002F1270" w:rsidP="002308A3">
      <w:pPr>
        <w:jc w:val="both"/>
        <w:rPr>
          <w:rFonts w:cs="Arial"/>
          <w:b/>
          <w:color w:val="000000"/>
          <w:sz w:val="22"/>
          <w:szCs w:val="22"/>
          <w:lang w:val="es-CO" w:eastAsia="es-CO"/>
        </w:rPr>
      </w:pPr>
    </w:p>
    <w:p w:rsidR="002308A3" w:rsidRPr="002308A3" w:rsidRDefault="002F1270" w:rsidP="002308A3">
      <w:pPr>
        <w:jc w:val="both"/>
        <w:rPr>
          <w:rFonts w:cs="Arial"/>
          <w:b/>
          <w:color w:val="000000"/>
          <w:sz w:val="22"/>
          <w:szCs w:val="22"/>
          <w:lang w:val="es-CO" w:eastAsia="es-CO"/>
        </w:rPr>
      </w:pPr>
      <w:r w:rsidRPr="002308A3">
        <w:rPr>
          <w:rFonts w:cs="Arial"/>
          <w:b/>
          <w:color w:val="000000"/>
          <w:sz w:val="22"/>
          <w:szCs w:val="22"/>
          <w:lang w:val="es-CO" w:eastAsia="es-CO"/>
        </w:rPr>
        <w:t>Verificación Oficina de Control Interno.</w:t>
      </w:r>
    </w:p>
    <w:p w:rsidR="002308A3" w:rsidRPr="002308A3" w:rsidRDefault="002F1270" w:rsidP="002308A3">
      <w:pPr>
        <w:jc w:val="both"/>
        <w:rPr>
          <w:rFonts w:cs="Arial"/>
          <w:b/>
          <w:color w:val="2E74B5"/>
          <w:sz w:val="22"/>
          <w:szCs w:val="22"/>
          <w:lang w:val="es-CO" w:eastAsia="es-CO"/>
        </w:rPr>
      </w:pPr>
    </w:p>
    <w:p w:rsidR="002308A3" w:rsidRPr="002308A3" w:rsidRDefault="002F1270" w:rsidP="002308A3">
      <w:pPr>
        <w:jc w:val="both"/>
        <w:rPr>
          <w:rFonts w:cs="Arial"/>
          <w:sz w:val="22"/>
          <w:szCs w:val="22"/>
          <w:lang w:val="es-CO" w:eastAsia="es-CO"/>
        </w:rPr>
      </w:pPr>
      <w:r w:rsidRPr="002308A3">
        <w:rPr>
          <w:rFonts w:cs="Arial"/>
          <w:sz w:val="22"/>
          <w:szCs w:val="22"/>
          <w:lang w:val="es-CO" w:eastAsia="es-CO"/>
        </w:rPr>
        <w:t>Se verificó  que mediante memorandos Nos. 3-2015-25075 de 11-30-2015 y 3-2015-26299 de 18-12-15,   la Oficina Asesora Jurídica remitió a la Subdirección Financiera los Informes Actualizados en SIPROJWEB de los procesos judiciales  con corte a 26 de noviemb</w:t>
      </w:r>
      <w:r w:rsidRPr="002308A3">
        <w:rPr>
          <w:rFonts w:cs="Arial"/>
          <w:sz w:val="22"/>
          <w:szCs w:val="22"/>
          <w:lang w:val="es-CO" w:eastAsia="es-CO"/>
        </w:rPr>
        <w:t>re  y 15 de diciembre de 2015, debidamente conciliados con BASE DE DATOS DE LOS PROCESOS.</w:t>
      </w:r>
    </w:p>
    <w:p w:rsidR="002308A3" w:rsidRPr="002308A3" w:rsidRDefault="002F1270" w:rsidP="002308A3">
      <w:pPr>
        <w:jc w:val="both"/>
        <w:rPr>
          <w:rFonts w:cs="Arial"/>
          <w:b/>
          <w:color w:val="2E74B5"/>
          <w:sz w:val="22"/>
          <w:szCs w:val="22"/>
          <w:lang w:val="es-CO" w:eastAsia="es-CO"/>
        </w:rPr>
      </w:pPr>
    </w:p>
    <w:p w:rsidR="002308A3" w:rsidRPr="002308A3" w:rsidRDefault="002F1270" w:rsidP="002308A3">
      <w:pPr>
        <w:jc w:val="both"/>
        <w:rPr>
          <w:rFonts w:cs="Arial"/>
          <w:b/>
          <w:color w:val="000000"/>
          <w:sz w:val="22"/>
          <w:szCs w:val="22"/>
          <w:lang w:val="es-CO" w:eastAsia="es-CO"/>
        </w:rPr>
      </w:pPr>
      <w:r w:rsidRPr="002308A3">
        <w:rPr>
          <w:rFonts w:cs="Arial"/>
          <w:b/>
          <w:color w:val="000000"/>
          <w:sz w:val="22"/>
          <w:szCs w:val="22"/>
          <w:lang w:val="es-CO" w:eastAsia="es-CO"/>
        </w:rPr>
        <w:t>ACCIONES DE MEJORA</w:t>
      </w:r>
    </w:p>
    <w:p w:rsidR="002308A3" w:rsidRPr="002308A3" w:rsidRDefault="002F1270" w:rsidP="002308A3">
      <w:pPr>
        <w:ind w:left="709"/>
        <w:jc w:val="both"/>
        <w:rPr>
          <w:rFonts w:cs="Arial"/>
          <w:b/>
          <w:color w:val="000000"/>
          <w:sz w:val="22"/>
          <w:szCs w:val="22"/>
          <w:lang w:val="es-CO" w:eastAsia="es-CO"/>
        </w:rPr>
      </w:pPr>
    </w:p>
    <w:p w:rsidR="002308A3" w:rsidRPr="002308A3" w:rsidRDefault="002F1270" w:rsidP="002308A3">
      <w:pPr>
        <w:pStyle w:val="Prrafodelista"/>
        <w:numPr>
          <w:ilvl w:val="0"/>
          <w:numId w:val="2"/>
        </w:numPr>
        <w:jc w:val="both"/>
        <w:rPr>
          <w:rFonts w:cs="Arial"/>
          <w:b/>
          <w:color w:val="000000"/>
          <w:sz w:val="22"/>
          <w:szCs w:val="22"/>
          <w:lang w:val="es-CO" w:eastAsia="es-CO"/>
        </w:rPr>
      </w:pPr>
      <w:r w:rsidRPr="002308A3">
        <w:rPr>
          <w:rFonts w:cs="Arial"/>
          <w:b/>
          <w:color w:val="000000"/>
          <w:sz w:val="22"/>
          <w:szCs w:val="22"/>
          <w:lang w:val="es-CO" w:eastAsia="es-CO"/>
        </w:rPr>
        <w:t>Autoevaluación</w:t>
      </w:r>
    </w:p>
    <w:p w:rsidR="002308A3" w:rsidRPr="002308A3" w:rsidRDefault="002F1270" w:rsidP="002308A3">
      <w:pPr>
        <w:jc w:val="both"/>
        <w:rPr>
          <w:rFonts w:cs="Arial"/>
          <w:b/>
          <w:color w:val="000000"/>
          <w:sz w:val="22"/>
          <w:szCs w:val="22"/>
          <w:lang w:val="es-CO" w:eastAsia="es-CO"/>
        </w:rPr>
      </w:pPr>
    </w:p>
    <w:p w:rsidR="002308A3" w:rsidRPr="002308A3" w:rsidRDefault="002F1270" w:rsidP="002308A3">
      <w:pPr>
        <w:ind w:left="360"/>
        <w:jc w:val="both"/>
        <w:rPr>
          <w:rFonts w:cs="Arial"/>
          <w:b/>
          <w:i/>
          <w:color w:val="000000"/>
          <w:sz w:val="22"/>
          <w:szCs w:val="22"/>
          <w:lang w:val="es-CO" w:eastAsia="es-CO"/>
        </w:rPr>
      </w:pPr>
      <w:r w:rsidRPr="002308A3">
        <w:rPr>
          <w:rFonts w:cs="Arial"/>
          <w:b/>
          <w:i/>
          <w:color w:val="000000"/>
          <w:sz w:val="22"/>
          <w:szCs w:val="22"/>
          <w:lang w:val="es-CO" w:eastAsia="es-CO"/>
        </w:rPr>
        <w:t>“Posibles nulidades en los procesos administrativos por indebida y falta de notificación”.</w:t>
      </w:r>
    </w:p>
    <w:p w:rsidR="002308A3" w:rsidRPr="002308A3" w:rsidRDefault="002F1270" w:rsidP="002308A3">
      <w:pPr>
        <w:ind w:left="360"/>
        <w:jc w:val="both"/>
        <w:rPr>
          <w:rFonts w:cs="Arial"/>
          <w:b/>
          <w:i/>
          <w:color w:val="000000"/>
          <w:sz w:val="22"/>
          <w:szCs w:val="22"/>
          <w:lang w:val="es-CO" w:eastAsia="es-CO"/>
        </w:rPr>
      </w:pPr>
    </w:p>
    <w:p w:rsidR="002308A3" w:rsidRPr="002308A3" w:rsidRDefault="002F1270" w:rsidP="002308A3">
      <w:pPr>
        <w:jc w:val="both"/>
        <w:rPr>
          <w:rFonts w:cs="Arial"/>
          <w:b/>
          <w:color w:val="000000"/>
          <w:sz w:val="22"/>
          <w:szCs w:val="22"/>
          <w:lang w:val="es-CO" w:eastAsia="es-CO"/>
        </w:rPr>
      </w:pPr>
      <w:r w:rsidRPr="002308A3">
        <w:rPr>
          <w:rFonts w:cs="Arial"/>
          <w:b/>
          <w:color w:val="000000"/>
          <w:sz w:val="22"/>
          <w:szCs w:val="22"/>
          <w:lang w:val="es-CO" w:eastAsia="es-CO"/>
        </w:rPr>
        <w:t>Acción implementada</w:t>
      </w:r>
    </w:p>
    <w:p w:rsidR="002308A3" w:rsidRPr="002308A3" w:rsidRDefault="002F1270" w:rsidP="002308A3">
      <w:pPr>
        <w:jc w:val="both"/>
        <w:rPr>
          <w:rFonts w:cs="Arial"/>
          <w:sz w:val="22"/>
          <w:szCs w:val="24"/>
          <w:lang w:val="es-CO" w:eastAsia="es-CO"/>
        </w:rPr>
      </w:pPr>
    </w:p>
    <w:p w:rsidR="002308A3" w:rsidRDefault="002F1270" w:rsidP="002308A3">
      <w:pPr>
        <w:jc w:val="both"/>
        <w:rPr>
          <w:rFonts w:cs="Arial"/>
          <w:sz w:val="22"/>
          <w:szCs w:val="24"/>
          <w:lang w:val="es-CO" w:eastAsia="es-CO"/>
        </w:rPr>
      </w:pPr>
      <w:r w:rsidRPr="002308A3">
        <w:rPr>
          <w:rFonts w:cs="Arial"/>
          <w:sz w:val="22"/>
          <w:szCs w:val="24"/>
          <w:lang w:val="es-CO" w:eastAsia="es-CO"/>
        </w:rPr>
        <w:t xml:space="preserve">“Practicar las </w:t>
      </w:r>
      <w:r w:rsidRPr="002308A3">
        <w:rPr>
          <w:rFonts w:cs="Arial"/>
          <w:sz w:val="22"/>
          <w:szCs w:val="24"/>
          <w:lang w:val="es-CO" w:eastAsia="es-CO"/>
        </w:rPr>
        <w:t>notificaciones dentro de la oportunidad legal, conforme a la normatividad vigente.”</w:t>
      </w:r>
    </w:p>
    <w:p w:rsidR="002308A3" w:rsidRPr="002308A3" w:rsidRDefault="002F1270" w:rsidP="002308A3">
      <w:pPr>
        <w:jc w:val="both"/>
        <w:rPr>
          <w:rFonts w:cs="Arial"/>
          <w:b/>
          <w:color w:val="000000"/>
          <w:sz w:val="22"/>
          <w:szCs w:val="22"/>
          <w:lang w:val="es-CO" w:eastAsia="es-CO"/>
        </w:rPr>
      </w:pPr>
    </w:p>
    <w:p w:rsidR="002308A3" w:rsidRPr="002308A3" w:rsidRDefault="002F1270" w:rsidP="002308A3">
      <w:pPr>
        <w:jc w:val="both"/>
        <w:rPr>
          <w:rFonts w:cs="Arial"/>
          <w:b/>
          <w:color w:val="000000"/>
          <w:sz w:val="22"/>
          <w:szCs w:val="22"/>
          <w:lang w:val="es-CO" w:eastAsia="es-CO"/>
        </w:rPr>
      </w:pPr>
      <w:r w:rsidRPr="002308A3">
        <w:rPr>
          <w:rFonts w:cs="Arial"/>
          <w:b/>
          <w:color w:val="000000"/>
          <w:sz w:val="22"/>
          <w:szCs w:val="22"/>
          <w:lang w:val="es-CO" w:eastAsia="es-CO"/>
        </w:rPr>
        <w:t>Verificación Oficina de Control Interno:</w:t>
      </w:r>
    </w:p>
    <w:p w:rsidR="002308A3" w:rsidRPr="002308A3" w:rsidRDefault="002F1270" w:rsidP="002308A3">
      <w:pPr>
        <w:jc w:val="both"/>
        <w:rPr>
          <w:rFonts w:cs="Arial"/>
          <w:b/>
          <w:color w:val="000000"/>
          <w:sz w:val="22"/>
          <w:szCs w:val="22"/>
          <w:lang w:val="es-CO" w:eastAsia="es-CO"/>
        </w:rPr>
      </w:pPr>
    </w:p>
    <w:p w:rsidR="002308A3" w:rsidRPr="002308A3" w:rsidRDefault="002F1270" w:rsidP="002308A3">
      <w:pPr>
        <w:jc w:val="both"/>
        <w:rPr>
          <w:rFonts w:cs="Arial"/>
          <w:color w:val="000000"/>
          <w:sz w:val="22"/>
          <w:szCs w:val="22"/>
          <w:lang w:val="es-CO" w:eastAsia="es-CO"/>
        </w:rPr>
      </w:pPr>
      <w:r w:rsidRPr="002308A3">
        <w:rPr>
          <w:rFonts w:cs="Arial"/>
          <w:color w:val="000000"/>
          <w:sz w:val="22"/>
          <w:szCs w:val="22"/>
          <w:lang w:val="es-CO" w:eastAsia="es-CO"/>
        </w:rPr>
        <w:t>Revisada la AZ</w:t>
      </w:r>
      <w:r w:rsidRPr="002308A3">
        <w:rPr>
          <w:rFonts w:cs="Arial"/>
          <w:color w:val="000000"/>
          <w:sz w:val="22"/>
          <w:szCs w:val="22"/>
          <w:lang w:val="es-CO" w:eastAsia="es-CO"/>
        </w:rPr>
        <w:t xml:space="preserve"> donde se archivan los documentos con el registro de las notificaciones, se evidencia que en el período octubre a diciembre de 2015,  la Oficina  Asesora Jurídica  </w:t>
      </w:r>
      <w:r w:rsidRPr="002308A3">
        <w:rPr>
          <w:rFonts w:cs="Arial"/>
          <w:color w:val="000000"/>
          <w:sz w:val="22"/>
          <w:szCs w:val="22"/>
          <w:lang w:val="es-CO" w:eastAsia="es-CO"/>
        </w:rPr>
        <w:lastRenderedPageBreak/>
        <w:t>libró la notificación por estado No. 04-20-2015 de la Resolución NO. 4353 del 11-12-15, "por</w:t>
      </w:r>
      <w:r w:rsidRPr="002308A3">
        <w:rPr>
          <w:rFonts w:cs="Arial"/>
          <w:color w:val="000000"/>
          <w:sz w:val="22"/>
          <w:szCs w:val="22"/>
          <w:lang w:val="es-CO" w:eastAsia="es-CO"/>
        </w:rPr>
        <w:t xml:space="preserve"> la cual se resuelve en grado de consulta", dentro del Proceso de Responsabilidad Fiscal No. 170000-0002-11, en consecuencia observada la eficacia de la acción,  se sugiere el cierre de la misma. </w:t>
      </w:r>
    </w:p>
    <w:p w:rsidR="002308A3" w:rsidRPr="002308A3" w:rsidRDefault="002F1270" w:rsidP="002308A3">
      <w:pPr>
        <w:keepNext/>
        <w:numPr>
          <w:ilvl w:val="0"/>
          <w:numId w:val="1"/>
        </w:numPr>
        <w:spacing w:before="240" w:after="60"/>
        <w:jc w:val="center"/>
        <w:outlineLvl w:val="0"/>
        <w:rPr>
          <w:rFonts w:cs="Arial"/>
          <w:b/>
          <w:bCs/>
          <w:kern w:val="32"/>
          <w:sz w:val="22"/>
          <w:szCs w:val="22"/>
          <w:lang w:val="es-CO" w:eastAsia="es-CO"/>
        </w:rPr>
      </w:pPr>
      <w:r w:rsidRPr="002308A3">
        <w:rPr>
          <w:rFonts w:cs="Arial"/>
          <w:b/>
          <w:bCs/>
          <w:kern w:val="32"/>
          <w:sz w:val="22"/>
          <w:szCs w:val="22"/>
          <w:lang w:val="es-CO" w:eastAsia="es-CO"/>
        </w:rPr>
        <w:t>VERIFICACIÓN PLAN DE EVALUACIÓN Y SEGUIMIENTO DE LOS RIESGO</w:t>
      </w:r>
      <w:r w:rsidRPr="002308A3">
        <w:rPr>
          <w:rFonts w:cs="Arial"/>
          <w:b/>
          <w:bCs/>
          <w:kern w:val="32"/>
          <w:sz w:val="22"/>
          <w:szCs w:val="22"/>
          <w:lang w:val="es-CO" w:eastAsia="es-CO"/>
        </w:rPr>
        <w:t>S</w:t>
      </w:r>
    </w:p>
    <w:p w:rsidR="002308A3" w:rsidRPr="002308A3" w:rsidRDefault="002F1270" w:rsidP="002308A3">
      <w:pPr>
        <w:ind w:left="390"/>
        <w:jc w:val="both"/>
        <w:rPr>
          <w:rFonts w:cs="Arial"/>
          <w:sz w:val="22"/>
          <w:szCs w:val="22"/>
          <w:lang w:val="es-CO" w:eastAsia="es-CO"/>
        </w:rPr>
      </w:pPr>
    </w:p>
    <w:p w:rsidR="002308A3" w:rsidRPr="002308A3" w:rsidRDefault="002F1270" w:rsidP="002308A3">
      <w:pPr>
        <w:jc w:val="both"/>
        <w:rPr>
          <w:rFonts w:cs="Arial"/>
          <w:b/>
          <w:sz w:val="22"/>
          <w:szCs w:val="22"/>
          <w:lang w:val="es-CO" w:eastAsia="es-CO"/>
        </w:rPr>
      </w:pPr>
      <w:r w:rsidRPr="002308A3">
        <w:rPr>
          <w:rFonts w:cs="Arial"/>
          <w:b/>
          <w:sz w:val="22"/>
          <w:szCs w:val="22"/>
          <w:lang w:val="es-CO" w:eastAsia="es-CO"/>
        </w:rPr>
        <w:t>Acciones Preventivas- Mapa de Riesgos Institucional</w:t>
      </w:r>
    </w:p>
    <w:p w:rsidR="002308A3" w:rsidRPr="002308A3" w:rsidRDefault="002F1270" w:rsidP="002308A3">
      <w:pPr>
        <w:jc w:val="both"/>
        <w:rPr>
          <w:rFonts w:cs="Arial"/>
          <w:sz w:val="22"/>
          <w:szCs w:val="22"/>
          <w:lang w:val="es-CO" w:eastAsia="es-CO"/>
        </w:rPr>
      </w:pPr>
    </w:p>
    <w:p w:rsidR="002308A3" w:rsidRPr="002308A3" w:rsidRDefault="002F1270" w:rsidP="002308A3">
      <w:pPr>
        <w:jc w:val="both"/>
        <w:rPr>
          <w:rFonts w:cs="Arial"/>
          <w:sz w:val="22"/>
          <w:szCs w:val="22"/>
          <w:lang w:val="es-CO" w:eastAsia="es-CO"/>
        </w:rPr>
      </w:pPr>
      <w:r w:rsidRPr="002308A3">
        <w:rPr>
          <w:rFonts w:cs="Arial"/>
          <w:sz w:val="22"/>
          <w:szCs w:val="22"/>
          <w:lang w:val="es-CO" w:eastAsia="es-CO"/>
        </w:rPr>
        <w:t>Verificados los cinco (5) riesgos formulados por el Proceso de Gestión Jurídica, los cuales corresponden a Riesgos Antijurídicos y de Corrupción, es dable afirmar que los mismos han sido mitigados, da</w:t>
      </w:r>
      <w:r w:rsidRPr="002308A3">
        <w:rPr>
          <w:rFonts w:cs="Arial"/>
          <w:sz w:val="22"/>
          <w:szCs w:val="22"/>
          <w:lang w:val="es-CO" w:eastAsia="es-CO"/>
        </w:rPr>
        <w:t>da la efectividad de las acciones.</w:t>
      </w:r>
    </w:p>
    <w:p w:rsidR="002308A3" w:rsidRPr="002308A3" w:rsidRDefault="002F1270" w:rsidP="002308A3">
      <w:pPr>
        <w:jc w:val="both"/>
        <w:rPr>
          <w:rFonts w:cs="Arial"/>
          <w:sz w:val="22"/>
          <w:szCs w:val="22"/>
          <w:lang w:val="es-CO" w:eastAsia="es-CO"/>
        </w:rPr>
      </w:pPr>
    </w:p>
    <w:p w:rsidR="002308A3" w:rsidRPr="002308A3" w:rsidRDefault="002F1270" w:rsidP="002308A3">
      <w:pPr>
        <w:jc w:val="center"/>
        <w:rPr>
          <w:rFonts w:cs="Arial"/>
          <w:b/>
          <w:sz w:val="20"/>
          <w:lang w:val="es-CO" w:eastAsia="es-CO"/>
        </w:rPr>
      </w:pPr>
      <w:r w:rsidRPr="002308A3">
        <w:rPr>
          <w:rFonts w:cs="Arial"/>
          <w:b/>
          <w:sz w:val="20"/>
          <w:lang w:val="es-CO" w:eastAsia="es-CO"/>
        </w:rPr>
        <w:t>Tabla 2 - Plan de Evaluación y Seguimiento de los Riesgos</w:t>
      </w:r>
    </w:p>
    <w:p w:rsidR="002308A3" w:rsidRPr="002308A3" w:rsidRDefault="002F1270" w:rsidP="002308A3">
      <w:pPr>
        <w:ind w:left="390"/>
        <w:rPr>
          <w:rFonts w:cs="Arial"/>
          <w:b/>
          <w:sz w:val="8"/>
          <w:szCs w:val="8"/>
          <w:lang w:val="es-CO" w:eastAsia="es-CO"/>
        </w:rPr>
      </w:pPr>
    </w:p>
    <w:tbl>
      <w:tblPr>
        <w:tblW w:w="7683" w:type="dxa"/>
        <w:jc w:val="center"/>
        <w:tblInd w:w="60" w:type="dxa"/>
        <w:tblCellMar>
          <w:left w:w="70" w:type="dxa"/>
          <w:right w:w="70" w:type="dxa"/>
        </w:tblCellMar>
        <w:tblLook w:val="0000" w:firstRow="0" w:lastRow="0" w:firstColumn="0" w:lastColumn="0" w:noHBand="0" w:noVBand="0"/>
      </w:tblPr>
      <w:tblGrid>
        <w:gridCol w:w="3496"/>
        <w:gridCol w:w="1174"/>
        <w:gridCol w:w="1995"/>
        <w:gridCol w:w="1018"/>
      </w:tblGrid>
      <w:tr w:rsidR="00C92B7D" w:rsidTr="002308A3">
        <w:trPr>
          <w:trHeight w:val="511"/>
          <w:jc w:val="center"/>
        </w:trPr>
        <w:tc>
          <w:tcPr>
            <w:tcW w:w="349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8A3" w:rsidRPr="002308A3" w:rsidRDefault="002F1270" w:rsidP="002308A3">
            <w:pPr>
              <w:jc w:val="center"/>
              <w:rPr>
                <w:rFonts w:cs="Arial"/>
                <w:b/>
                <w:sz w:val="20"/>
                <w:szCs w:val="18"/>
                <w:lang w:val="es-CO" w:eastAsia="es-CO"/>
              </w:rPr>
            </w:pPr>
            <w:r w:rsidRPr="002308A3">
              <w:rPr>
                <w:rFonts w:cs="Arial"/>
                <w:b/>
                <w:sz w:val="20"/>
                <w:szCs w:val="18"/>
                <w:lang w:val="es-CO" w:eastAsia="es-CO"/>
              </w:rPr>
              <w:t>ORIGEN</w:t>
            </w:r>
          </w:p>
        </w:tc>
        <w:tc>
          <w:tcPr>
            <w:tcW w:w="117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8A3" w:rsidRPr="002308A3" w:rsidRDefault="002F1270" w:rsidP="002308A3">
            <w:pPr>
              <w:jc w:val="center"/>
              <w:rPr>
                <w:rFonts w:cs="Arial"/>
                <w:b/>
                <w:sz w:val="20"/>
                <w:szCs w:val="18"/>
                <w:lang w:val="es-CO" w:eastAsia="es-CO"/>
              </w:rPr>
            </w:pPr>
            <w:r w:rsidRPr="002308A3">
              <w:rPr>
                <w:rFonts w:cs="Arial"/>
                <w:b/>
                <w:sz w:val="20"/>
                <w:szCs w:val="18"/>
                <w:lang w:val="es-CO" w:eastAsia="es-CO"/>
              </w:rPr>
              <w:t>ABIERTOS</w:t>
            </w:r>
          </w:p>
        </w:tc>
        <w:tc>
          <w:tcPr>
            <w:tcW w:w="19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8A3" w:rsidRPr="002308A3" w:rsidRDefault="002F1270" w:rsidP="002308A3">
            <w:pPr>
              <w:jc w:val="center"/>
              <w:rPr>
                <w:rFonts w:cs="Arial"/>
                <w:b/>
                <w:sz w:val="20"/>
                <w:szCs w:val="18"/>
                <w:lang w:val="es-CO" w:eastAsia="es-CO"/>
              </w:rPr>
            </w:pPr>
            <w:r w:rsidRPr="002308A3">
              <w:rPr>
                <w:rFonts w:cs="Arial"/>
                <w:b/>
                <w:sz w:val="20"/>
                <w:szCs w:val="18"/>
                <w:lang w:val="es-CO" w:eastAsia="es-CO"/>
              </w:rPr>
              <w:t>MITIGADOS</w:t>
            </w:r>
          </w:p>
        </w:tc>
        <w:tc>
          <w:tcPr>
            <w:tcW w:w="10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8A3" w:rsidRPr="002308A3" w:rsidRDefault="002F1270" w:rsidP="002308A3">
            <w:pPr>
              <w:jc w:val="center"/>
              <w:rPr>
                <w:rFonts w:cs="Arial"/>
                <w:b/>
                <w:sz w:val="20"/>
                <w:szCs w:val="18"/>
                <w:lang w:val="es-CO" w:eastAsia="es-CO"/>
              </w:rPr>
            </w:pPr>
            <w:r w:rsidRPr="002308A3">
              <w:rPr>
                <w:rFonts w:cs="Arial"/>
                <w:b/>
                <w:sz w:val="20"/>
                <w:szCs w:val="18"/>
                <w:lang w:val="es-CO" w:eastAsia="es-CO"/>
              </w:rPr>
              <w:t>TOTAL</w:t>
            </w:r>
          </w:p>
        </w:tc>
      </w:tr>
      <w:tr w:rsidR="00C92B7D" w:rsidTr="002308A3">
        <w:trPr>
          <w:trHeight w:val="340"/>
          <w:jc w:val="center"/>
        </w:trPr>
        <w:tc>
          <w:tcPr>
            <w:tcW w:w="3496" w:type="dxa"/>
            <w:tcBorders>
              <w:top w:val="nil"/>
              <w:left w:val="single" w:sz="8" w:space="0" w:color="000000"/>
              <w:bottom w:val="single" w:sz="8" w:space="0" w:color="000000"/>
              <w:right w:val="single" w:sz="8" w:space="0" w:color="000000"/>
            </w:tcBorders>
            <w:shd w:val="clear" w:color="auto" w:fill="auto"/>
            <w:vAlign w:val="center"/>
          </w:tcPr>
          <w:p w:rsidR="002308A3" w:rsidRPr="002308A3" w:rsidRDefault="002F1270" w:rsidP="002308A3">
            <w:pPr>
              <w:rPr>
                <w:rFonts w:ascii="Arial Narrow" w:hAnsi="Arial Narrow" w:cs="Arial"/>
                <w:sz w:val="22"/>
                <w:szCs w:val="18"/>
                <w:lang w:val="es-CO" w:eastAsia="es-CO"/>
              </w:rPr>
            </w:pPr>
            <w:r w:rsidRPr="002308A3">
              <w:rPr>
                <w:rFonts w:ascii="Arial Narrow" w:hAnsi="Arial Narrow" w:cs="Arial"/>
                <w:sz w:val="22"/>
                <w:szCs w:val="18"/>
                <w:lang w:val="es-CO" w:eastAsia="es-CO"/>
              </w:rPr>
              <w:t xml:space="preserve">1.1.  Antijurídico </w:t>
            </w:r>
          </w:p>
        </w:tc>
        <w:tc>
          <w:tcPr>
            <w:tcW w:w="1174"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sz w:val="22"/>
                <w:szCs w:val="18"/>
                <w:lang w:val="es-CO" w:eastAsia="es-CO"/>
              </w:rPr>
            </w:pPr>
            <w:r w:rsidRPr="002308A3">
              <w:rPr>
                <w:rFonts w:ascii="Arial Narrow" w:hAnsi="Arial Narrow" w:cs="Arial"/>
                <w:sz w:val="22"/>
                <w:szCs w:val="18"/>
                <w:lang w:val="es-CO" w:eastAsia="es-CO"/>
              </w:rPr>
              <w:t>0</w:t>
            </w:r>
          </w:p>
        </w:tc>
        <w:tc>
          <w:tcPr>
            <w:tcW w:w="1995"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sz w:val="22"/>
                <w:szCs w:val="18"/>
                <w:lang w:val="es-CO" w:eastAsia="es-CO"/>
              </w:rPr>
            </w:pPr>
            <w:r w:rsidRPr="002308A3">
              <w:rPr>
                <w:rFonts w:ascii="Arial Narrow" w:hAnsi="Arial Narrow" w:cs="Arial"/>
                <w:sz w:val="22"/>
                <w:szCs w:val="18"/>
                <w:lang w:val="es-CO" w:eastAsia="es-CO"/>
              </w:rPr>
              <w:t>3</w:t>
            </w:r>
          </w:p>
        </w:tc>
        <w:tc>
          <w:tcPr>
            <w:tcW w:w="1018"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sz w:val="22"/>
                <w:szCs w:val="18"/>
                <w:lang w:val="es-CO" w:eastAsia="es-CO"/>
              </w:rPr>
            </w:pPr>
            <w:r w:rsidRPr="002308A3">
              <w:rPr>
                <w:rFonts w:ascii="Arial Narrow" w:hAnsi="Arial Narrow" w:cs="Arial"/>
                <w:sz w:val="22"/>
                <w:szCs w:val="18"/>
                <w:lang w:val="es-CO" w:eastAsia="es-CO"/>
              </w:rPr>
              <w:t>3</w:t>
            </w:r>
          </w:p>
        </w:tc>
      </w:tr>
      <w:tr w:rsidR="00C92B7D" w:rsidTr="002308A3">
        <w:trPr>
          <w:trHeight w:val="258"/>
          <w:jc w:val="center"/>
        </w:trPr>
        <w:tc>
          <w:tcPr>
            <w:tcW w:w="3496" w:type="dxa"/>
            <w:tcBorders>
              <w:top w:val="nil"/>
              <w:left w:val="single" w:sz="8" w:space="0" w:color="000000"/>
              <w:bottom w:val="single" w:sz="8" w:space="0" w:color="000000"/>
              <w:right w:val="single" w:sz="8" w:space="0" w:color="000000"/>
            </w:tcBorders>
            <w:shd w:val="clear" w:color="auto" w:fill="auto"/>
            <w:vAlign w:val="center"/>
          </w:tcPr>
          <w:p w:rsidR="002308A3" w:rsidRPr="002308A3" w:rsidRDefault="002F1270" w:rsidP="002308A3">
            <w:pPr>
              <w:rPr>
                <w:rFonts w:ascii="Arial Narrow" w:hAnsi="Arial Narrow" w:cs="Arial"/>
                <w:sz w:val="22"/>
                <w:szCs w:val="18"/>
                <w:lang w:val="es-CO" w:eastAsia="es-CO"/>
              </w:rPr>
            </w:pPr>
            <w:r w:rsidRPr="002308A3">
              <w:rPr>
                <w:rFonts w:ascii="Arial Narrow" w:hAnsi="Arial Narrow" w:cs="Arial"/>
                <w:sz w:val="22"/>
                <w:szCs w:val="18"/>
                <w:lang w:val="es-CO" w:eastAsia="es-CO"/>
              </w:rPr>
              <w:t xml:space="preserve">1.2.  Corrupción </w:t>
            </w:r>
          </w:p>
        </w:tc>
        <w:tc>
          <w:tcPr>
            <w:tcW w:w="1174"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sz w:val="22"/>
                <w:szCs w:val="18"/>
                <w:lang w:val="es-CO" w:eastAsia="es-CO"/>
              </w:rPr>
            </w:pPr>
            <w:r w:rsidRPr="002308A3">
              <w:rPr>
                <w:rFonts w:ascii="Arial Narrow" w:hAnsi="Arial Narrow" w:cs="Arial"/>
                <w:sz w:val="22"/>
                <w:szCs w:val="18"/>
                <w:lang w:val="es-CO" w:eastAsia="es-CO"/>
              </w:rPr>
              <w:t>0</w:t>
            </w:r>
          </w:p>
        </w:tc>
        <w:tc>
          <w:tcPr>
            <w:tcW w:w="1995"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sz w:val="22"/>
                <w:szCs w:val="18"/>
                <w:lang w:val="es-CO" w:eastAsia="es-CO"/>
              </w:rPr>
            </w:pPr>
            <w:r w:rsidRPr="002308A3">
              <w:rPr>
                <w:rFonts w:ascii="Arial Narrow" w:hAnsi="Arial Narrow" w:cs="Arial"/>
                <w:sz w:val="22"/>
                <w:szCs w:val="18"/>
                <w:lang w:val="es-CO" w:eastAsia="es-CO"/>
              </w:rPr>
              <w:t>2</w:t>
            </w:r>
          </w:p>
        </w:tc>
        <w:tc>
          <w:tcPr>
            <w:tcW w:w="1018"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sz w:val="22"/>
                <w:szCs w:val="18"/>
                <w:lang w:val="es-CO" w:eastAsia="es-CO"/>
              </w:rPr>
            </w:pPr>
            <w:r w:rsidRPr="002308A3">
              <w:rPr>
                <w:rFonts w:ascii="Arial Narrow" w:hAnsi="Arial Narrow" w:cs="Arial"/>
                <w:sz w:val="22"/>
                <w:szCs w:val="18"/>
                <w:lang w:val="es-CO" w:eastAsia="es-CO"/>
              </w:rPr>
              <w:t>2</w:t>
            </w:r>
          </w:p>
        </w:tc>
      </w:tr>
      <w:tr w:rsidR="00C92B7D" w:rsidTr="002308A3">
        <w:trPr>
          <w:trHeight w:val="304"/>
          <w:jc w:val="center"/>
        </w:trPr>
        <w:tc>
          <w:tcPr>
            <w:tcW w:w="3496" w:type="dxa"/>
            <w:tcBorders>
              <w:top w:val="nil"/>
              <w:left w:val="single" w:sz="8" w:space="0" w:color="000000"/>
              <w:bottom w:val="single" w:sz="8" w:space="0" w:color="000000"/>
              <w:right w:val="single" w:sz="8" w:space="0" w:color="000000"/>
            </w:tcBorders>
            <w:shd w:val="clear" w:color="auto" w:fill="auto"/>
            <w:vAlign w:val="center"/>
          </w:tcPr>
          <w:p w:rsidR="002308A3" w:rsidRPr="002308A3" w:rsidRDefault="002F1270" w:rsidP="002308A3">
            <w:pPr>
              <w:rPr>
                <w:rFonts w:ascii="Arial Narrow" w:hAnsi="Arial Narrow" w:cs="Arial"/>
                <w:sz w:val="22"/>
                <w:szCs w:val="18"/>
                <w:lang w:val="es-CO" w:eastAsia="es-CO"/>
              </w:rPr>
            </w:pPr>
            <w:r w:rsidRPr="002308A3">
              <w:rPr>
                <w:rFonts w:ascii="Arial Narrow" w:hAnsi="Arial Narrow" w:cs="Arial"/>
                <w:sz w:val="22"/>
                <w:szCs w:val="18"/>
                <w:lang w:val="es-CO" w:eastAsia="es-CO"/>
              </w:rPr>
              <w:t xml:space="preserve">1.6.  Otros Riesgos </w:t>
            </w:r>
          </w:p>
        </w:tc>
        <w:tc>
          <w:tcPr>
            <w:tcW w:w="1174"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sz w:val="22"/>
                <w:szCs w:val="18"/>
                <w:lang w:val="es-CO" w:eastAsia="es-CO"/>
              </w:rPr>
            </w:pPr>
            <w:r w:rsidRPr="002308A3">
              <w:rPr>
                <w:rFonts w:ascii="Arial Narrow" w:hAnsi="Arial Narrow" w:cs="Arial"/>
                <w:sz w:val="22"/>
                <w:szCs w:val="18"/>
                <w:lang w:val="es-CO" w:eastAsia="es-CO"/>
              </w:rPr>
              <w:t>0</w:t>
            </w:r>
          </w:p>
        </w:tc>
        <w:tc>
          <w:tcPr>
            <w:tcW w:w="1995"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sz w:val="22"/>
                <w:szCs w:val="18"/>
                <w:lang w:val="es-CO" w:eastAsia="es-CO"/>
              </w:rPr>
            </w:pPr>
            <w:r w:rsidRPr="002308A3">
              <w:rPr>
                <w:rFonts w:ascii="Arial Narrow" w:hAnsi="Arial Narrow" w:cs="Arial"/>
                <w:sz w:val="22"/>
                <w:szCs w:val="18"/>
                <w:lang w:val="es-CO" w:eastAsia="es-CO"/>
              </w:rPr>
              <w:t>0</w:t>
            </w:r>
          </w:p>
        </w:tc>
        <w:tc>
          <w:tcPr>
            <w:tcW w:w="1018" w:type="dxa"/>
            <w:tcBorders>
              <w:top w:val="nil"/>
              <w:left w:val="nil"/>
              <w:bottom w:val="single" w:sz="8" w:space="0" w:color="000000"/>
              <w:right w:val="single" w:sz="8" w:space="0" w:color="000000"/>
            </w:tcBorders>
            <w:shd w:val="clear" w:color="auto" w:fill="auto"/>
            <w:vAlign w:val="center"/>
          </w:tcPr>
          <w:p w:rsidR="002308A3" w:rsidRPr="002308A3" w:rsidRDefault="002F1270" w:rsidP="002308A3">
            <w:pPr>
              <w:jc w:val="center"/>
              <w:rPr>
                <w:rFonts w:ascii="Arial Narrow" w:hAnsi="Arial Narrow" w:cs="Arial"/>
                <w:sz w:val="22"/>
                <w:szCs w:val="18"/>
                <w:lang w:val="es-CO" w:eastAsia="es-CO"/>
              </w:rPr>
            </w:pPr>
            <w:r w:rsidRPr="002308A3">
              <w:rPr>
                <w:rFonts w:ascii="Arial Narrow" w:hAnsi="Arial Narrow" w:cs="Arial"/>
                <w:sz w:val="22"/>
                <w:szCs w:val="18"/>
                <w:lang w:val="es-CO" w:eastAsia="es-CO"/>
              </w:rPr>
              <w:t>0</w:t>
            </w:r>
          </w:p>
        </w:tc>
      </w:tr>
      <w:tr w:rsidR="00C92B7D" w:rsidTr="002308A3">
        <w:trPr>
          <w:trHeight w:val="261"/>
          <w:jc w:val="center"/>
        </w:trPr>
        <w:tc>
          <w:tcPr>
            <w:tcW w:w="3496" w:type="dxa"/>
            <w:tcBorders>
              <w:top w:val="single" w:sz="8" w:space="0" w:color="000000"/>
              <w:left w:val="single" w:sz="8" w:space="0" w:color="000000"/>
              <w:bottom w:val="single" w:sz="8" w:space="0" w:color="auto"/>
              <w:right w:val="single" w:sz="8" w:space="0" w:color="000000"/>
            </w:tcBorders>
            <w:shd w:val="clear" w:color="auto" w:fill="D9D9D9" w:themeFill="background1" w:themeFillShade="D9"/>
            <w:vAlign w:val="center"/>
          </w:tcPr>
          <w:p w:rsidR="002308A3" w:rsidRPr="002308A3" w:rsidRDefault="002F1270" w:rsidP="002308A3">
            <w:pPr>
              <w:jc w:val="center"/>
              <w:rPr>
                <w:rFonts w:cs="Arial"/>
                <w:b/>
                <w:sz w:val="20"/>
                <w:szCs w:val="18"/>
                <w:lang w:val="es-CO" w:eastAsia="es-CO"/>
              </w:rPr>
            </w:pPr>
            <w:r w:rsidRPr="002308A3">
              <w:rPr>
                <w:rFonts w:cs="Arial"/>
                <w:b/>
                <w:sz w:val="20"/>
                <w:szCs w:val="18"/>
                <w:lang w:val="es-CO" w:eastAsia="es-CO"/>
              </w:rPr>
              <w:t>TOTAL ACCIONES PREVENTIVAS</w:t>
            </w:r>
          </w:p>
        </w:tc>
        <w:tc>
          <w:tcPr>
            <w:tcW w:w="1174" w:type="dxa"/>
            <w:tcBorders>
              <w:top w:val="single" w:sz="8" w:space="0" w:color="000000"/>
              <w:left w:val="nil"/>
              <w:bottom w:val="single" w:sz="8" w:space="0" w:color="auto"/>
              <w:right w:val="single" w:sz="8" w:space="0" w:color="000000"/>
            </w:tcBorders>
            <w:shd w:val="clear" w:color="auto" w:fill="D9D9D9" w:themeFill="background1" w:themeFillShade="D9"/>
            <w:vAlign w:val="center"/>
          </w:tcPr>
          <w:p w:rsidR="002308A3" w:rsidRPr="002308A3" w:rsidRDefault="002F1270" w:rsidP="002308A3">
            <w:pPr>
              <w:jc w:val="center"/>
              <w:rPr>
                <w:rFonts w:cs="Arial"/>
                <w:b/>
                <w:sz w:val="20"/>
                <w:szCs w:val="18"/>
                <w:lang w:val="es-CO" w:eastAsia="es-CO"/>
              </w:rPr>
            </w:pPr>
            <w:r w:rsidRPr="002308A3">
              <w:rPr>
                <w:rFonts w:cs="Arial"/>
                <w:b/>
                <w:sz w:val="20"/>
                <w:szCs w:val="18"/>
                <w:lang w:val="es-CO" w:eastAsia="es-CO"/>
              </w:rPr>
              <w:t>0</w:t>
            </w:r>
          </w:p>
        </w:tc>
        <w:tc>
          <w:tcPr>
            <w:tcW w:w="1995" w:type="dxa"/>
            <w:tcBorders>
              <w:top w:val="single" w:sz="8" w:space="0" w:color="000000"/>
              <w:left w:val="nil"/>
              <w:bottom w:val="single" w:sz="8" w:space="0" w:color="auto"/>
              <w:right w:val="single" w:sz="8" w:space="0" w:color="000000"/>
            </w:tcBorders>
            <w:shd w:val="clear" w:color="auto" w:fill="D9D9D9" w:themeFill="background1" w:themeFillShade="D9"/>
            <w:vAlign w:val="center"/>
          </w:tcPr>
          <w:p w:rsidR="002308A3" w:rsidRPr="002308A3" w:rsidRDefault="002F1270" w:rsidP="002308A3">
            <w:pPr>
              <w:jc w:val="center"/>
              <w:rPr>
                <w:rFonts w:cs="Arial"/>
                <w:b/>
                <w:sz w:val="20"/>
                <w:szCs w:val="18"/>
                <w:lang w:val="es-CO" w:eastAsia="es-CO"/>
              </w:rPr>
            </w:pPr>
            <w:r w:rsidRPr="002308A3">
              <w:rPr>
                <w:rFonts w:cs="Arial"/>
                <w:b/>
                <w:sz w:val="20"/>
                <w:szCs w:val="18"/>
                <w:lang w:val="es-CO" w:eastAsia="es-CO"/>
              </w:rPr>
              <w:t>5</w:t>
            </w:r>
          </w:p>
        </w:tc>
        <w:tc>
          <w:tcPr>
            <w:tcW w:w="1018" w:type="dxa"/>
            <w:tcBorders>
              <w:top w:val="single" w:sz="8" w:space="0" w:color="000000"/>
              <w:left w:val="nil"/>
              <w:bottom w:val="single" w:sz="8" w:space="0" w:color="auto"/>
              <w:right w:val="single" w:sz="8" w:space="0" w:color="000000"/>
            </w:tcBorders>
            <w:shd w:val="clear" w:color="auto" w:fill="D9D9D9" w:themeFill="background1" w:themeFillShade="D9"/>
            <w:vAlign w:val="center"/>
          </w:tcPr>
          <w:p w:rsidR="002308A3" w:rsidRPr="002308A3" w:rsidRDefault="002F1270" w:rsidP="002308A3">
            <w:pPr>
              <w:jc w:val="center"/>
              <w:rPr>
                <w:rFonts w:cs="Arial"/>
                <w:b/>
                <w:sz w:val="20"/>
                <w:szCs w:val="18"/>
                <w:lang w:val="es-CO" w:eastAsia="es-CO"/>
              </w:rPr>
            </w:pPr>
            <w:r w:rsidRPr="002308A3">
              <w:rPr>
                <w:rFonts w:cs="Arial"/>
                <w:b/>
                <w:sz w:val="20"/>
                <w:szCs w:val="18"/>
                <w:lang w:val="es-CO" w:eastAsia="es-CO"/>
              </w:rPr>
              <w:t>5</w:t>
            </w:r>
          </w:p>
        </w:tc>
      </w:tr>
    </w:tbl>
    <w:p w:rsidR="002308A3" w:rsidRDefault="002F1270" w:rsidP="002308A3">
      <w:pPr>
        <w:jc w:val="both"/>
        <w:rPr>
          <w:rFonts w:cs="Arial"/>
          <w:sz w:val="16"/>
          <w:szCs w:val="16"/>
          <w:lang w:val="es-CO" w:eastAsia="es-CO"/>
        </w:rPr>
      </w:pPr>
      <w:r w:rsidRPr="002308A3">
        <w:rPr>
          <w:rFonts w:cs="Arial"/>
          <w:sz w:val="16"/>
          <w:szCs w:val="16"/>
          <w:lang w:val="es-CO" w:eastAsia="es-CO"/>
        </w:rPr>
        <w:t xml:space="preserve"> </w:t>
      </w:r>
      <w:r w:rsidRPr="002308A3">
        <w:rPr>
          <w:rFonts w:cs="Arial"/>
          <w:sz w:val="16"/>
          <w:szCs w:val="16"/>
          <w:lang w:val="es-CO" w:eastAsia="es-CO"/>
        </w:rPr>
        <w:tab/>
        <w:t>Fuente:</w:t>
      </w:r>
      <w:r>
        <w:rPr>
          <w:rFonts w:cs="Arial"/>
          <w:sz w:val="16"/>
          <w:szCs w:val="16"/>
          <w:lang w:val="es-CO" w:eastAsia="es-CO"/>
        </w:rPr>
        <w:t xml:space="preserve"> Verificación</w:t>
      </w:r>
      <w:r w:rsidRPr="002308A3">
        <w:rPr>
          <w:rFonts w:cs="Arial"/>
          <w:sz w:val="16"/>
          <w:szCs w:val="16"/>
          <w:lang w:val="es-CO" w:eastAsia="es-CO"/>
        </w:rPr>
        <w:t xml:space="preserve"> Plan de Evaluación y Seguimiento a los Riesgos</w:t>
      </w:r>
      <w:r>
        <w:rPr>
          <w:rFonts w:cs="Arial"/>
          <w:sz w:val="16"/>
          <w:szCs w:val="16"/>
          <w:lang w:val="es-CO" w:eastAsia="es-CO"/>
        </w:rPr>
        <w:t xml:space="preserve"> – Oficina de Control Interno.</w:t>
      </w:r>
    </w:p>
    <w:p w:rsidR="002308A3" w:rsidRPr="002308A3" w:rsidRDefault="002F1270" w:rsidP="002308A3">
      <w:pPr>
        <w:jc w:val="both"/>
        <w:rPr>
          <w:rFonts w:cs="Arial"/>
          <w:b/>
          <w:sz w:val="22"/>
          <w:szCs w:val="22"/>
          <w:lang w:val="es-CO" w:eastAsia="es-CO"/>
        </w:rPr>
      </w:pPr>
    </w:p>
    <w:p w:rsidR="002308A3" w:rsidRPr="002308A3" w:rsidRDefault="002F1270" w:rsidP="002308A3">
      <w:pPr>
        <w:jc w:val="both"/>
        <w:rPr>
          <w:rFonts w:cs="Arial"/>
          <w:b/>
          <w:sz w:val="22"/>
          <w:szCs w:val="22"/>
          <w:lang w:val="es-CO" w:eastAsia="es-CO"/>
        </w:rPr>
      </w:pPr>
      <w:r w:rsidRPr="002308A3">
        <w:rPr>
          <w:rFonts w:cs="Arial"/>
          <w:b/>
          <w:sz w:val="22"/>
          <w:szCs w:val="22"/>
          <w:lang w:val="es-CO" w:eastAsia="es-CO"/>
        </w:rPr>
        <w:t>Origen 1.1- Riesgo Antijurídico</w:t>
      </w:r>
    </w:p>
    <w:p w:rsidR="002308A3" w:rsidRPr="002308A3" w:rsidRDefault="002F1270" w:rsidP="002308A3">
      <w:pPr>
        <w:tabs>
          <w:tab w:val="left" w:pos="3400"/>
        </w:tabs>
        <w:jc w:val="both"/>
        <w:rPr>
          <w:rFonts w:cs="Arial"/>
          <w:b/>
          <w:sz w:val="22"/>
          <w:szCs w:val="22"/>
          <w:lang w:val="es-CO" w:eastAsia="es-CO"/>
        </w:rPr>
      </w:pPr>
    </w:p>
    <w:p w:rsidR="002308A3" w:rsidRPr="002308A3" w:rsidRDefault="002F1270" w:rsidP="002308A3">
      <w:pPr>
        <w:tabs>
          <w:tab w:val="left" w:pos="3400"/>
        </w:tabs>
        <w:jc w:val="both"/>
        <w:rPr>
          <w:rFonts w:cs="Arial"/>
          <w:b/>
          <w:szCs w:val="24"/>
          <w:lang w:val="es-CO" w:eastAsia="es-CO"/>
        </w:rPr>
      </w:pPr>
      <w:r w:rsidRPr="002308A3">
        <w:rPr>
          <w:rFonts w:cs="Arial"/>
          <w:b/>
          <w:sz w:val="22"/>
          <w:szCs w:val="24"/>
          <w:lang w:val="es-CO" w:eastAsia="es-CO"/>
        </w:rPr>
        <w:t>Descripción del Riesgo</w:t>
      </w:r>
    </w:p>
    <w:p w:rsidR="002308A3" w:rsidRPr="002308A3" w:rsidRDefault="002F1270" w:rsidP="002308A3">
      <w:pPr>
        <w:tabs>
          <w:tab w:val="left" w:pos="3400"/>
        </w:tabs>
        <w:jc w:val="both"/>
        <w:rPr>
          <w:rFonts w:cs="Arial"/>
          <w:szCs w:val="24"/>
          <w:lang w:val="es-CO" w:eastAsia="es-CO"/>
        </w:rPr>
      </w:pPr>
    </w:p>
    <w:p w:rsidR="002308A3" w:rsidRPr="002308A3" w:rsidRDefault="002F1270" w:rsidP="002308A3">
      <w:pPr>
        <w:numPr>
          <w:ilvl w:val="0"/>
          <w:numId w:val="2"/>
        </w:numPr>
        <w:jc w:val="both"/>
        <w:rPr>
          <w:rFonts w:cs="Arial"/>
          <w:i/>
          <w:sz w:val="22"/>
          <w:szCs w:val="24"/>
          <w:lang w:val="es-CO" w:eastAsia="es-CO"/>
        </w:rPr>
      </w:pPr>
      <w:r w:rsidRPr="002308A3">
        <w:rPr>
          <w:rFonts w:cs="Arial"/>
          <w:i/>
          <w:sz w:val="22"/>
          <w:szCs w:val="24"/>
          <w:lang w:val="es-CO" w:eastAsia="es-CO"/>
        </w:rPr>
        <w:t xml:space="preserve">“Condenas en contra de la Entidad por extemporaneidad en el envío de información a la Subdirección de </w:t>
      </w:r>
      <w:r w:rsidRPr="002308A3">
        <w:rPr>
          <w:rFonts w:cs="Arial"/>
          <w:i/>
          <w:sz w:val="22"/>
          <w:szCs w:val="24"/>
          <w:lang w:val="es-CO" w:eastAsia="es-CO"/>
        </w:rPr>
        <w:t>Jurisdicción Coactiva.”</w:t>
      </w:r>
    </w:p>
    <w:p w:rsidR="002308A3" w:rsidRPr="002308A3" w:rsidRDefault="002F1270" w:rsidP="002308A3">
      <w:pPr>
        <w:jc w:val="both"/>
        <w:rPr>
          <w:rFonts w:cs="Arial"/>
          <w:sz w:val="22"/>
          <w:szCs w:val="24"/>
          <w:lang w:val="es-CO" w:eastAsia="es-CO"/>
        </w:rPr>
      </w:pPr>
    </w:p>
    <w:p w:rsidR="002308A3" w:rsidRPr="002308A3" w:rsidRDefault="002F1270" w:rsidP="002308A3">
      <w:pPr>
        <w:jc w:val="both"/>
        <w:rPr>
          <w:rFonts w:cs="Arial"/>
          <w:b/>
          <w:sz w:val="22"/>
          <w:szCs w:val="24"/>
          <w:lang w:val="es-CO" w:eastAsia="es-CO"/>
        </w:rPr>
      </w:pPr>
      <w:r w:rsidRPr="002308A3">
        <w:rPr>
          <w:rFonts w:cs="Arial"/>
          <w:b/>
          <w:sz w:val="22"/>
          <w:szCs w:val="24"/>
          <w:lang w:val="es-CO" w:eastAsia="es-CO"/>
        </w:rPr>
        <w:t>Acción Implementada</w:t>
      </w:r>
    </w:p>
    <w:p w:rsidR="002308A3" w:rsidRPr="002308A3" w:rsidRDefault="002F1270" w:rsidP="002308A3">
      <w:pPr>
        <w:jc w:val="both"/>
        <w:rPr>
          <w:rFonts w:cs="Arial"/>
          <w:i/>
          <w:sz w:val="22"/>
          <w:szCs w:val="24"/>
          <w:lang w:val="es-CO" w:eastAsia="es-CO"/>
        </w:rPr>
      </w:pPr>
      <w:r w:rsidRPr="002308A3">
        <w:rPr>
          <w:rFonts w:cs="Arial"/>
          <w:i/>
          <w:sz w:val="22"/>
          <w:szCs w:val="24"/>
          <w:lang w:val="es-CO" w:eastAsia="es-CO"/>
        </w:rPr>
        <w:t xml:space="preserve"> </w:t>
      </w:r>
    </w:p>
    <w:p w:rsidR="002308A3" w:rsidRPr="002308A3" w:rsidRDefault="002F1270" w:rsidP="002308A3">
      <w:pPr>
        <w:jc w:val="both"/>
        <w:rPr>
          <w:rFonts w:cs="Arial"/>
          <w:sz w:val="22"/>
          <w:szCs w:val="24"/>
          <w:lang w:val="es-CO" w:eastAsia="es-CO"/>
        </w:rPr>
      </w:pPr>
      <w:r w:rsidRPr="002308A3">
        <w:rPr>
          <w:rFonts w:cs="Arial"/>
          <w:i/>
          <w:sz w:val="22"/>
          <w:szCs w:val="24"/>
          <w:lang w:val="es-CO" w:eastAsia="es-CO"/>
        </w:rPr>
        <w:t>“La Oficina Asesora Jurídica debe remitir oportunamente a la Subdirección de Jurisdicción Coactiva, no solamente el auto admisorio de la demanda, sino copia de la sentencia proferida dentro del proceso judicia</w:t>
      </w:r>
      <w:r w:rsidRPr="002308A3">
        <w:rPr>
          <w:rFonts w:cs="Arial"/>
          <w:i/>
          <w:sz w:val="22"/>
          <w:szCs w:val="24"/>
          <w:lang w:val="es-CO" w:eastAsia="es-CO"/>
        </w:rPr>
        <w:t>l que incida en el trámite del proceso coactivo.”</w:t>
      </w:r>
    </w:p>
    <w:p w:rsidR="002308A3" w:rsidRPr="002308A3" w:rsidRDefault="002F1270" w:rsidP="002308A3">
      <w:pPr>
        <w:jc w:val="both"/>
        <w:rPr>
          <w:rFonts w:cs="Arial"/>
          <w:b/>
          <w:sz w:val="22"/>
          <w:szCs w:val="24"/>
          <w:lang w:val="es-ES_tradnl" w:eastAsia="es-CO"/>
        </w:rPr>
      </w:pPr>
    </w:p>
    <w:p w:rsidR="002308A3" w:rsidRPr="002308A3" w:rsidRDefault="002F1270" w:rsidP="002308A3">
      <w:pPr>
        <w:jc w:val="both"/>
        <w:rPr>
          <w:rFonts w:cs="Arial"/>
          <w:b/>
          <w:sz w:val="22"/>
          <w:szCs w:val="24"/>
          <w:lang w:val="es-ES_tradnl" w:eastAsia="es-CO"/>
        </w:rPr>
      </w:pPr>
      <w:r w:rsidRPr="002308A3">
        <w:rPr>
          <w:rFonts w:cs="Arial"/>
          <w:b/>
          <w:sz w:val="22"/>
          <w:szCs w:val="24"/>
          <w:lang w:val="es-ES_tradnl" w:eastAsia="es-CO"/>
        </w:rPr>
        <w:t>Verificación</w:t>
      </w:r>
      <w:r w:rsidRPr="002308A3">
        <w:rPr>
          <w:rFonts w:cs="Arial"/>
          <w:color w:val="000000"/>
          <w:sz w:val="27"/>
          <w:szCs w:val="27"/>
          <w:lang w:val="es-CO" w:eastAsia="es-CO"/>
        </w:rPr>
        <w:t xml:space="preserve"> </w:t>
      </w:r>
      <w:r w:rsidRPr="002308A3">
        <w:rPr>
          <w:rFonts w:cs="Arial"/>
          <w:b/>
          <w:sz w:val="22"/>
          <w:szCs w:val="24"/>
          <w:lang w:val="es-ES_tradnl" w:eastAsia="es-CO"/>
        </w:rPr>
        <w:t>Oficina de Control Interno:</w:t>
      </w:r>
    </w:p>
    <w:p w:rsidR="002308A3" w:rsidRPr="002308A3" w:rsidRDefault="002F1270" w:rsidP="002308A3">
      <w:pPr>
        <w:jc w:val="both"/>
        <w:rPr>
          <w:rFonts w:cs="Arial"/>
          <w:sz w:val="22"/>
          <w:szCs w:val="24"/>
          <w:lang w:val="es-ES_tradnl" w:eastAsia="es-CO"/>
        </w:rPr>
      </w:pPr>
      <w:r w:rsidRPr="002308A3">
        <w:rPr>
          <w:rFonts w:cs="Arial"/>
          <w:sz w:val="22"/>
          <w:szCs w:val="24"/>
          <w:lang w:val="es-ES_tradnl" w:eastAsia="es-CO"/>
        </w:rPr>
        <w:t>Se evidenció que durante el período  octubre  a  diciembre del año en curso,  no se recibieron autos admisorios</w:t>
      </w:r>
      <w:r w:rsidRPr="002308A3">
        <w:rPr>
          <w:rFonts w:cs="Arial"/>
          <w:sz w:val="22"/>
          <w:szCs w:val="24"/>
          <w:lang w:val="es-ES_tradnl" w:eastAsia="es-CO"/>
        </w:rPr>
        <w:t xml:space="preserve"> y sentencias de Procesos de Nulidad y Restablecimiento del Derecho originados en fallos por procesos de responsabilidad fiscal  en el que se condenara a la Entidad, por lo tanto considera oportuno el cierre del mismo.</w:t>
      </w:r>
    </w:p>
    <w:p w:rsidR="002308A3" w:rsidRPr="002308A3" w:rsidRDefault="002F1270" w:rsidP="002308A3">
      <w:pPr>
        <w:jc w:val="both"/>
        <w:rPr>
          <w:rFonts w:cs="Arial"/>
          <w:sz w:val="22"/>
          <w:szCs w:val="24"/>
          <w:lang w:val="es-ES_tradnl" w:eastAsia="es-CO"/>
        </w:rPr>
      </w:pPr>
    </w:p>
    <w:p w:rsidR="002308A3" w:rsidRPr="002308A3" w:rsidRDefault="002F1270" w:rsidP="002308A3">
      <w:pPr>
        <w:rPr>
          <w:rFonts w:cs="Arial"/>
          <w:b/>
          <w:sz w:val="22"/>
          <w:szCs w:val="24"/>
          <w:lang w:val="es-CO" w:eastAsia="es-CO"/>
        </w:rPr>
      </w:pPr>
      <w:r w:rsidRPr="002308A3">
        <w:rPr>
          <w:rFonts w:cs="Arial"/>
          <w:b/>
          <w:sz w:val="22"/>
          <w:szCs w:val="24"/>
          <w:lang w:val="es-CO" w:eastAsia="es-CO"/>
        </w:rPr>
        <w:t xml:space="preserve">Descripción del Riesgo. </w:t>
      </w:r>
    </w:p>
    <w:p w:rsidR="002308A3" w:rsidRPr="002308A3" w:rsidRDefault="002F1270" w:rsidP="002308A3">
      <w:pPr>
        <w:jc w:val="both"/>
        <w:rPr>
          <w:rFonts w:cs="Arial"/>
          <w:szCs w:val="24"/>
          <w:lang w:val="es-CO" w:eastAsia="es-CO"/>
        </w:rPr>
      </w:pPr>
      <w:r w:rsidRPr="002308A3">
        <w:rPr>
          <w:rFonts w:cs="Arial"/>
          <w:szCs w:val="24"/>
          <w:lang w:val="es-CO" w:eastAsia="es-CO"/>
        </w:rPr>
        <w:t xml:space="preserve">           </w:t>
      </w:r>
      <w:r w:rsidRPr="002308A3">
        <w:rPr>
          <w:rFonts w:cs="Arial"/>
          <w:szCs w:val="24"/>
          <w:lang w:val="es-CO" w:eastAsia="es-CO"/>
        </w:rPr>
        <w:t xml:space="preserve">                                                                                                                     </w:t>
      </w:r>
    </w:p>
    <w:p w:rsidR="002308A3" w:rsidRPr="002308A3" w:rsidRDefault="002F1270" w:rsidP="002308A3">
      <w:pPr>
        <w:numPr>
          <w:ilvl w:val="0"/>
          <w:numId w:val="2"/>
        </w:numPr>
        <w:jc w:val="both"/>
        <w:rPr>
          <w:rFonts w:cs="Arial"/>
          <w:i/>
          <w:sz w:val="22"/>
          <w:szCs w:val="24"/>
          <w:lang w:val="es-CO" w:eastAsia="es-CO"/>
        </w:rPr>
      </w:pPr>
      <w:r w:rsidRPr="002308A3">
        <w:rPr>
          <w:rFonts w:cs="Arial"/>
          <w:i/>
          <w:sz w:val="22"/>
          <w:szCs w:val="24"/>
          <w:lang w:val="es-CO" w:eastAsia="es-CO"/>
        </w:rPr>
        <w:t>“Ocurrencia del fenómeno  jurídico de la prescripción en los procesos administrativos por incumplimiento de términos</w:t>
      </w:r>
      <w:r w:rsidRPr="002308A3">
        <w:rPr>
          <w:rFonts w:cs="Arial"/>
          <w:i/>
          <w:sz w:val="22"/>
          <w:szCs w:val="24"/>
          <w:lang w:val="es-CO" w:eastAsia="es-CO"/>
        </w:rPr>
        <w:t xml:space="preserve"> de orden legal y reglamentario.”</w:t>
      </w:r>
    </w:p>
    <w:p w:rsidR="002308A3" w:rsidRPr="002308A3" w:rsidRDefault="002F1270" w:rsidP="002308A3">
      <w:pPr>
        <w:jc w:val="both"/>
        <w:rPr>
          <w:rFonts w:cs="Arial"/>
          <w:sz w:val="22"/>
          <w:szCs w:val="24"/>
          <w:lang w:val="es-CO" w:eastAsia="es-CO"/>
        </w:rPr>
      </w:pPr>
    </w:p>
    <w:p w:rsidR="002308A3" w:rsidRDefault="002F1270" w:rsidP="002308A3">
      <w:pPr>
        <w:jc w:val="both"/>
        <w:rPr>
          <w:rFonts w:cs="Arial"/>
          <w:b/>
          <w:sz w:val="22"/>
          <w:szCs w:val="22"/>
          <w:lang w:val="es-CO" w:eastAsia="es-CO"/>
        </w:rPr>
      </w:pPr>
    </w:p>
    <w:p w:rsidR="002308A3" w:rsidRPr="002308A3" w:rsidRDefault="002F1270" w:rsidP="002308A3">
      <w:pPr>
        <w:jc w:val="both"/>
        <w:rPr>
          <w:rFonts w:cs="Arial"/>
          <w:b/>
          <w:sz w:val="22"/>
          <w:szCs w:val="22"/>
          <w:lang w:val="es-CO" w:eastAsia="es-CO"/>
        </w:rPr>
      </w:pPr>
      <w:r w:rsidRPr="002308A3">
        <w:rPr>
          <w:rFonts w:cs="Arial"/>
          <w:b/>
          <w:sz w:val="22"/>
          <w:szCs w:val="22"/>
          <w:lang w:val="es-CO" w:eastAsia="es-CO"/>
        </w:rPr>
        <w:t>Acción Implementada</w:t>
      </w:r>
    </w:p>
    <w:p w:rsidR="002308A3" w:rsidRPr="002308A3" w:rsidRDefault="002F1270" w:rsidP="002308A3">
      <w:pPr>
        <w:jc w:val="both"/>
        <w:rPr>
          <w:rFonts w:cs="Arial"/>
          <w:sz w:val="22"/>
          <w:szCs w:val="22"/>
          <w:lang w:val="es-CO" w:eastAsia="es-CO"/>
        </w:rPr>
      </w:pPr>
    </w:p>
    <w:p w:rsidR="002308A3" w:rsidRPr="002308A3" w:rsidRDefault="002F1270" w:rsidP="002308A3">
      <w:pPr>
        <w:jc w:val="both"/>
        <w:rPr>
          <w:rFonts w:cs="Arial"/>
          <w:sz w:val="22"/>
          <w:szCs w:val="22"/>
          <w:lang w:val="es-CO" w:eastAsia="es-CO"/>
        </w:rPr>
      </w:pPr>
      <w:r w:rsidRPr="002308A3">
        <w:rPr>
          <w:rFonts w:cs="Arial"/>
          <w:b/>
          <w:sz w:val="22"/>
          <w:szCs w:val="22"/>
          <w:lang w:val="es-CO" w:eastAsia="es-CO"/>
        </w:rPr>
        <w:t>“</w:t>
      </w:r>
      <w:r w:rsidRPr="002308A3">
        <w:rPr>
          <w:rFonts w:cs="Arial"/>
          <w:sz w:val="22"/>
          <w:szCs w:val="22"/>
          <w:lang w:val="es-CO" w:eastAsia="es-CO"/>
        </w:rPr>
        <w:t>Las Oficinas Asesoras y las Direcciones que adelanten procesos de carácter administrativo, deberán tramitarlos incluyendo su ejecutoria, dentro de los términos de ley con el fin de evitar prescripci</w:t>
      </w:r>
      <w:r w:rsidRPr="002308A3">
        <w:rPr>
          <w:rFonts w:cs="Arial"/>
          <w:sz w:val="22"/>
          <w:szCs w:val="22"/>
          <w:lang w:val="es-CO" w:eastAsia="es-CO"/>
        </w:rPr>
        <w:t>ones de los mismos.”</w:t>
      </w:r>
    </w:p>
    <w:p w:rsidR="002308A3" w:rsidRPr="002308A3" w:rsidRDefault="002F1270" w:rsidP="002308A3">
      <w:pPr>
        <w:jc w:val="both"/>
        <w:rPr>
          <w:rFonts w:cs="Arial"/>
          <w:i/>
          <w:sz w:val="22"/>
          <w:szCs w:val="22"/>
          <w:lang w:val="es-CO" w:eastAsia="es-CO"/>
        </w:rPr>
      </w:pPr>
    </w:p>
    <w:p w:rsidR="002308A3" w:rsidRPr="002308A3" w:rsidRDefault="002F1270" w:rsidP="002308A3">
      <w:pPr>
        <w:jc w:val="both"/>
        <w:rPr>
          <w:rFonts w:cs="Arial"/>
          <w:b/>
          <w:sz w:val="22"/>
          <w:szCs w:val="22"/>
          <w:lang w:val="es-ES_tradnl" w:eastAsia="es-CO"/>
        </w:rPr>
      </w:pPr>
      <w:r w:rsidRPr="002308A3">
        <w:rPr>
          <w:rFonts w:cs="Arial"/>
          <w:b/>
          <w:sz w:val="22"/>
          <w:szCs w:val="22"/>
          <w:lang w:val="es-ES_tradnl" w:eastAsia="es-CO"/>
        </w:rPr>
        <w:t>Verificación</w:t>
      </w:r>
      <w:r w:rsidRPr="002308A3">
        <w:rPr>
          <w:rFonts w:cs="Arial"/>
          <w:color w:val="000000"/>
          <w:sz w:val="22"/>
          <w:szCs w:val="22"/>
          <w:lang w:val="es-CO" w:eastAsia="es-CO"/>
        </w:rPr>
        <w:t xml:space="preserve"> </w:t>
      </w:r>
      <w:r w:rsidRPr="002308A3">
        <w:rPr>
          <w:rFonts w:cs="Arial"/>
          <w:b/>
          <w:sz w:val="22"/>
          <w:szCs w:val="22"/>
          <w:lang w:val="es-ES_tradnl" w:eastAsia="es-CO"/>
        </w:rPr>
        <w:t>Oficina de Control Interno:</w:t>
      </w:r>
    </w:p>
    <w:p w:rsidR="002308A3" w:rsidRPr="002308A3" w:rsidRDefault="002F1270" w:rsidP="002308A3">
      <w:pPr>
        <w:jc w:val="both"/>
        <w:rPr>
          <w:rFonts w:cs="Arial"/>
          <w:sz w:val="22"/>
          <w:szCs w:val="22"/>
          <w:lang w:val="es-ES_tradnl" w:eastAsia="es-CO"/>
        </w:rPr>
      </w:pPr>
      <w:r w:rsidRPr="002308A3">
        <w:rPr>
          <w:rFonts w:cs="Arial"/>
          <w:sz w:val="22"/>
          <w:szCs w:val="22"/>
          <w:lang w:val="es-ES_tradnl" w:eastAsia="es-CO"/>
        </w:rPr>
        <w:t>Se verificó mediante Fichas técnicas de Conciliación Nos. 08-2015, 09-2015 y 10-2015, que corresponden a los Comités de Conciliación  del 27 de octubre y  2 de diciembre  de 2015, que se revisó</w:t>
      </w:r>
      <w:r w:rsidRPr="002308A3">
        <w:rPr>
          <w:rFonts w:cs="Arial"/>
          <w:sz w:val="22"/>
          <w:szCs w:val="22"/>
          <w:lang w:val="es-ES_tradnl" w:eastAsia="es-CO"/>
        </w:rPr>
        <w:t xml:space="preserve"> previamente el fenómeno de la prescripción. En consecuencia por la eficacia de la acción implementada se mitiga el riesgo.</w:t>
      </w:r>
    </w:p>
    <w:p w:rsidR="002308A3" w:rsidRPr="002308A3" w:rsidRDefault="002F1270" w:rsidP="002308A3">
      <w:pPr>
        <w:jc w:val="both"/>
        <w:rPr>
          <w:rFonts w:cs="Arial"/>
          <w:i/>
          <w:sz w:val="22"/>
          <w:szCs w:val="22"/>
          <w:lang w:val="es-ES_tradnl" w:eastAsia="es-CO"/>
        </w:rPr>
      </w:pPr>
    </w:p>
    <w:p w:rsidR="002308A3" w:rsidRPr="002308A3" w:rsidRDefault="002F1270" w:rsidP="002308A3">
      <w:pPr>
        <w:jc w:val="both"/>
        <w:rPr>
          <w:rFonts w:cs="Arial"/>
          <w:i/>
          <w:szCs w:val="24"/>
          <w:lang w:val="es-ES_tradnl" w:eastAsia="es-CO"/>
        </w:rPr>
      </w:pPr>
      <w:r w:rsidRPr="002308A3">
        <w:rPr>
          <w:rFonts w:cs="Arial"/>
          <w:b/>
          <w:sz w:val="22"/>
          <w:szCs w:val="24"/>
          <w:lang w:val="es-CO" w:eastAsia="es-CO"/>
        </w:rPr>
        <w:t>Descripción del Riesgo</w:t>
      </w:r>
    </w:p>
    <w:p w:rsidR="002308A3" w:rsidRPr="002308A3" w:rsidRDefault="002F1270" w:rsidP="002308A3">
      <w:pPr>
        <w:jc w:val="both"/>
        <w:rPr>
          <w:rFonts w:cs="Arial"/>
          <w:szCs w:val="24"/>
          <w:lang w:val="es-CO" w:eastAsia="es-CO"/>
        </w:rPr>
      </w:pPr>
      <w:r w:rsidRPr="002308A3">
        <w:rPr>
          <w:rFonts w:cs="Arial"/>
          <w:szCs w:val="24"/>
          <w:lang w:val="es-CO" w:eastAsia="es-CO"/>
        </w:rPr>
        <w:t xml:space="preserve">                                                                                                            </w:t>
      </w:r>
      <w:r w:rsidRPr="002308A3">
        <w:rPr>
          <w:rFonts w:cs="Arial"/>
          <w:szCs w:val="24"/>
          <w:lang w:val="es-CO" w:eastAsia="es-CO"/>
        </w:rPr>
        <w:t xml:space="preserve">                                                             </w:t>
      </w:r>
    </w:p>
    <w:p w:rsidR="002308A3" w:rsidRPr="002308A3" w:rsidRDefault="002F1270" w:rsidP="002308A3">
      <w:pPr>
        <w:numPr>
          <w:ilvl w:val="0"/>
          <w:numId w:val="2"/>
        </w:numPr>
        <w:jc w:val="both"/>
        <w:rPr>
          <w:rFonts w:cs="Arial"/>
          <w:i/>
          <w:sz w:val="22"/>
          <w:szCs w:val="24"/>
          <w:lang w:val="es-CO" w:eastAsia="es-CO"/>
        </w:rPr>
      </w:pPr>
      <w:r w:rsidRPr="002308A3">
        <w:rPr>
          <w:rFonts w:cs="Arial"/>
          <w:i/>
          <w:sz w:val="22"/>
          <w:szCs w:val="24"/>
          <w:lang w:val="es-CO" w:eastAsia="es-CO"/>
        </w:rPr>
        <w:t>“Fallos en contra de la Entidad por haber operado el fenomeno jurídico de la caducidad.”</w:t>
      </w:r>
    </w:p>
    <w:p w:rsidR="002308A3" w:rsidRPr="002308A3" w:rsidRDefault="002F1270" w:rsidP="002308A3">
      <w:pPr>
        <w:ind w:left="708"/>
        <w:jc w:val="both"/>
        <w:rPr>
          <w:rFonts w:cs="Arial"/>
          <w:b/>
          <w:sz w:val="22"/>
          <w:szCs w:val="24"/>
          <w:lang w:val="es-CO" w:eastAsia="es-CO"/>
        </w:rPr>
      </w:pPr>
    </w:p>
    <w:p w:rsidR="002308A3" w:rsidRPr="002308A3" w:rsidRDefault="002F1270" w:rsidP="002308A3">
      <w:pPr>
        <w:jc w:val="both"/>
        <w:rPr>
          <w:rFonts w:cs="Arial"/>
          <w:b/>
          <w:sz w:val="22"/>
          <w:szCs w:val="24"/>
          <w:lang w:val="es-CO" w:eastAsia="es-CO"/>
        </w:rPr>
      </w:pPr>
      <w:r w:rsidRPr="002308A3">
        <w:rPr>
          <w:rFonts w:cs="Arial"/>
          <w:b/>
          <w:sz w:val="22"/>
          <w:szCs w:val="24"/>
          <w:lang w:val="es-CO" w:eastAsia="es-CO"/>
        </w:rPr>
        <w:t>Acción Implementada</w:t>
      </w:r>
    </w:p>
    <w:p w:rsidR="002308A3" w:rsidRPr="002308A3" w:rsidRDefault="002F1270" w:rsidP="002308A3">
      <w:pPr>
        <w:ind w:left="708"/>
        <w:jc w:val="both"/>
        <w:rPr>
          <w:rFonts w:cs="Arial"/>
          <w:b/>
          <w:sz w:val="22"/>
          <w:szCs w:val="24"/>
          <w:lang w:val="es-CO" w:eastAsia="es-CO"/>
        </w:rPr>
      </w:pPr>
    </w:p>
    <w:p w:rsidR="002308A3" w:rsidRPr="002308A3" w:rsidRDefault="002F1270" w:rsidP="002308A3">
      <w:pPr>
        <w:jc w:val="both"/>
        <w:rPr>
          <w:rFonts w:cs="Arial"/>
          <w:sz w:val="22"/>
          <w:szCs w:val="24"/>
          <w:lang w:val="es-CO" w:eastAsia="es-CO"/>
        </w:rPr>
      </w:pPr>
      <w:r w:rsidRPr="002308A3">
        <w:rPr>
          <w:rFonts w:cs="Arial"/>
          <w:sz w:val="22"/>
          <w:szCs w:val="24"/>
          <w:lang w:val="es-CO" w:eastAsia="es-CO"/>
        </w:rPr>
        <w:t xml:space="preserve"> “El apoderado especial de esta Entidad, deberá verificar siempre dentro de los antecedentes que reposen en el respectivo expediente judicial, si ha operado el fenómeno jurídico de la caducidad de las acciones que se adelanten en su contra, ya sea de y res</w:t>
      </w:r>
      <w:r w:rsidRPr="002308A3">
        <w:rPr>
          <w:rFonts w:cs="Arial"/>
          <w:sz w:val="22"/>
          <w:szCs w:val="24"/>
          <w:lang w:val="es-CO" w:eastAsia="es-CO"/>
        </w:rPr>
        <w:t>tablecimiento del derecho, reparación directa, contractual, etc. De ser viable la configuración de la caducidad, debe alegarse en el estado procesal en que se encuentre, toda vez que ésta es una excepción de orden público que debe ser declarada por los jue</w:t>
      </w:r>
      <w:r w:rsidRPr="002308A3">
        <w:rPr>
          <w:rFonts w:cs="Arial"/>
          <w:sz w:val="22"/>
          <w:szCs w:val="24"/>
          <w:lang w:val="es-CO" w:eastAsia="es-CO"/>
        </w:rPr>
        <w:t>ces.”</w:t>
      </w:r>
    </w:p>
    <w:p w:rsidR="002308A3" w:rsidRPr="002308A3" w:rsidRDefault="002F1270" w:rsidP="002308A3">
      <w:pPr>
        <w:jc w:val="both"/>
        <w:rPr>
          <w:rFonts w:cs="Arial"/>
          <w:i/>
          <w:color w:val="2E74B5"/>
          <w:szCs w:val="24"/>
          <w:lang w:val="es-CO" w:eastAsia="es-CO"/>
        </w:rPr>
      </w:pPr>
    </w:p>
    <w:p w:rsidR="002308A3" w:rsidRPr="002308A3" w:rsidRDefault="002F1270" w:rsidP="002308A3">
      <w:pPr>
        <w:jc w:val="both"/>
        <w:rPr>
          <w:rFonts w:cs="Arial"/>
          <w:b/>
          <w:sz w:val="22"/>
          <w:szCs w:val="22"/>
          <w:lang w:val="es-ES_tradnl" w:eastAsia="es-CO"/>
        </w:rPr>
      </w:pPr>
      <w:r w:rsidRPr="002308A3">
        <w:rPr>
          <w:rFonts w:cs="Arial"/>
          <w:b/>
          <w:sz w:val="22"/>
          <w:szCs w:val="22"/>
          <w:lang w:val="es-ES_tradnl" w:eastAsia="es-CO"/>
        </w:rPr>
        <w:t>Verificación</w:t>
      </w:r>
      <w:r w:rsidRPr="002308A3">
        <w:rPr>
          <w:rFonts w:cs="Arial"/>
          <w:color w:val="000000"/>
          <w:sz w:val="22"/>
          <w:szCs w:val="22"/>
          <w:lang w:val="es-CO" w:eastAsia="es-CO"/>
        </w:rPr>
        <w:t xml:space="preserve"> </w:t>
      </w:r>
      <w:r w:rsidRPr="002308A3">
        <w:rPr>
          <w:rFonts w:cs="Arial"/>
          <w:b/>
          <w:sz w:val="22"/>
          <w:szCs w:val="22"/>
          <w:lang w:val="es-ES_tradnl" w:eastAsia="es-CO"/>
        </w:rPr>
        <w:t>Oficina de Control Interno:</w:t>
      </w:r>
    </w:p>
    <w:p w:rsidR="002308A3" w:rsidRPr="002308A3" w:rsidRDefault="002F1270" w:rsidP="002308A3">
      <w:pPr>
        <w:jc w:val="both"/>
        <w:rPr>
          <w:rFonts w:cs="Arial"/>
          <w:sz w:val="22"/>
          <w:szCs w:val="22"/>
          <w:lang w:val="es-ES_tradnl" w:eastAsia="es-CO"/>
        </w:rPr>
      </w:pPr>
      <w:r w:rsidRPr="002308A3">
        <w:rPr>
          <w:rFonts w:cs="Arial"/>
          <w:sz w:val="22"/>
          <w:szCs w:val="22"/>
          <w:lang w:val="es-ES_tradnl" w:eastAsia="es-CO"/>
        </w:rPr>
        <w:t xml:space="preserve">Revisadas las actas del Comité de Conciliación del período octubre-diciembre de 2015, se verificó que con Acta No. 20 de 27 de octubre de 2015, se ha realizado previamente el análisis sobre la ocurrencia del </w:t>
      </w:r>
      <w:r w:rsidRPr="002308A3">
        <w:rPr>
          <w:rFonts w:cs="Arial"/>
          <w:sz w:val="22"/>
          <w:szCs w:val="22"/>
          <w:lang w:val="es-ES_tradnl" w:eastAsia="es-CO"/>
        </w:rPr>
        <w:t>fenómeno de caducidad de la Acción de Nulidad y Restablecimiento del Derecho, en efecto por la eficacia de la acción efectuada se mitiga el riesgo.</w:t>
      </w:r>
    </w:p>
    <w:p w:rsidR="002308A3" w:rsidRPr="002308A3" w:rsidRDefault="002F1270" w:rsidP="002308A3">
      <w:pPr>
        <w:jc w:val="both"/>
        <w:rPr>
          <w:rFonts w:cs="Arial"/>
          <w:sz w:val="22"/>
          <w:szCs w:val="22"/>
          <w:lang w:val="es-ES_tradnl" w:eastAsia="es-CO"/>
        </w:rPr>
      </w:pPr>
    </w:p>
    <w:p w:rsidR="002308A3" w:rsidRPr="002308A3" w:rsidRDefault="002F1270" w:rsidP="002308A3">
      <w:pPr>
        <w:jc w:val="both"/>
        <w:rPr>
          <w:rFonts w:cs="Arial"/>
          <w:vanish/>
          <w:sz w:val="22"/>
          <w:szCs w:val="22"/>
          <w:lang w:val="es-CO" w:eastAsia="es-CO"/>
        </w:rPr>
      </w:pPr>
      <w:r w:rsidRPr="002308A3">
        <w:rPr>
          <w:rFonts w:cs="Arial"/>
          <w:sz w:val="22"/>
          <w:szCs w:val="22"/>
          <w:lang w:val="es-CO" w:eastAsia="es-CO"/>
        </w:rPr>
        <w:t>1.2- Riesgo de corrupción</w:t>
      </w:r>
    </w:p>
    <w:p w:rsidR="002308A3" w:rsidRPr="002308A3" w:rsidRDefault="002F1270" w:rsidP="002308A3">
      <w:pPr>
        <w:jc w:val="both"/>
        <w:rPr>
          <w:rFonts w:cs="Arial"/>
          <w:color w:val="2E74B5"/>
          <w:sz w:val="22"/>
          <w:szCs w:val="22"/>
          <w:lang w:val="es-CO" w:eastAsia="es-CO"/>
        </w:rPr>
      </w:pPr>
      <w:r w:rsidRPr="002308A3">
        <w:rPr>
          <w:rFonts w:cs="Arial"/>
          <w:color w:val="2E74B5"/>
          <w:sz w:val="22"/>
          <w:szCs w:val="22"/>
          <w:lang w:val="es-CO" w:eastAsia="es-CO"/>
        </w:rPr>
        <w:t xml:space="preserve"> </w:t>
      </w:r>
    </w:p>
    <w:p w:rsidR="002308A3" w:rsidRPr="002308A3" w:rsidRDefault="002F1270" w:rsidP="002308A3">
      <w:pPr>
        <w:jc w:val="both"/>
        <w:rPr>
          <w:rFonts w:cs="Arial"/>
          <w:color w:val="2E74B5"/>
          <w:sz w:val="22"/>
          <w:szCs w:val="22"/>
          <w:lang w:val="es-CO" w:eastAsia="es-CO"/>
        </w:rPr>
      </w:pPr>
    </w:p>
    <w:p w:rsidR="002308A3" w:rsidRPr="002308A3" w:rsidRDefault="002F1270" w:rsidP="002308A3">
      <w:pPr>
        <w:rPr>
          <w:rFonts w:cs="Arial"/>
          <w:b/>
          <w:sz w:val="22"/>
          <w:szCs w:val="22"/>
          <w:lang w:val="es-CO" w:eastAsia="es-CO"/>
        </w:rPr>
      </w:pPr>
      <w:r w:rsidRPr="002308A3">
        <w:rPr>
          <w:rFonts w:cs="Arial"/>
          <w:b/>
          <w:sz w:val="22"/>
          <w:szCs w:val="22"/>
          <w:lang w:val="es-CO" w:eastAsia="es-CO"/>
        </w:rPr>
        <w:t>Descripción del Riesgo.</w:t>
      </w:r>
    </w:p>
    <w:p w:rsidR="002308A3" w:rsidRPr="002308A3" w:rsidRDefault="002F1270" w:rsidP="002308A3">
      <w:pPr>
        <w:rPr>
          <w:rFonts w:cs="Arial"/>
          <w:b/>
          <w:sz w:val="22"/>
          <w:szCs w:val="22"/>
          <w:lang w:val="es-CO" w:eastAsia="es-CO"/>
        </w:rPr>
      </w:pPr>
      <w:r w:rsidRPr="002308A3">
        <w:rPr>
          <w:rFonts w:cs="Arial"/>
          <w:b/>
          <w:sz w:val="22"/>
          <w:szCs w:val="22"/>
          <w:lang w:val="es-CO" w:eastAsia="es-CO"/>
        </w:rPr>
        <w:t xml:space="preserve"> </w:t>
      </w:r>
    </w:p>
    <w:p w:rsidR="002308A3" w:rsidRPr="002308A3" w:rsidRDefault="002F1270" w:rsidP="002308A3">
      <w:pPr>
        <w:numPr>
          <w:ilvl w:val="0"/>
          <w:numId w:val="2"/>
        </w:numPr>
        <w:jc w:val="both"/>
        <w:rPr>
          <w:rFonts w:cs="Arial"/>
          <w:i/>
          <w:sz w:val="22"/>
          <w:szCs w:val="24"/>
          <w:lang w:val="es-CO" w:eastAsia="es-CO"/>
        </w:rPr>
      </w:pPr>
      <w:r w:rsidRPr="002308A3">
        <w:rPr>
          <w:rFonts w:cs="Arial"/>
          <w:i/>
          <w:sz w:val="22"/>
          <w:szCs w:val="24"/>
          <w:lang w:val="es-CO" w:eastAsia="es-CO"/>
        </w:rPr>
        <w:t xml:space="preserve">“Condenas judiciales o medios alternativos de </w:t>
      </w:r>
      <w:r w:rsidRPr="002308A3">
        <w:rPr>
          <w:rFonts w:cs="Arial"/>
          <w:i/>
          <w:sz w:val="22"/>
          <w:szCs w:val="24"/>
          <w:lang w:val="es-CO" w:eastAsia="es-CO"/>
        </w:rPr>
        <w:t>solución de conflicto con decisiones en contra de la Entidad por desatención a los términos de orden legal al contestar la demanda, acudir a las audiencias, presentar alegatos o recursos.”</w:t>
      </w:r>
    </w:p>
    <w:p w:rsidR="002308A3" w:rsidRDefault="002F1270" w:rsidP="002308A3">
      <w:pPr>
        <w:jc w:val="both"/>
        <w:rPr>
          <w:rFonts w:cs="Arial"/>
          <w:i/>
          <w:sz w:val="22"/>
          <w:szCs w:val="24"/>
          <w:lang w:val="es-CO" w:eastAsia="es-CO"/>
        </w:rPr>
      </w:pPr>
    </w:p>
    <w:p w:rsidR="002308A3" w:rsidRPr="002308A3" w:rsidRDefault="002F1270" w:rsidP="002308A3">
      <w:pPr>
        <w:jc w:val="both"/>
        <w:rPr>
          <w:rFonts w:cs="Arial"/>
          <w:b/>
          <w:sz w:val="22"/>
          <w:szCs w:val="22"/>
          <w:lang w:val="es-CO" w:eastAsia="es-CO"/>
        </w:rPr>
      </w:pPr>
      <w:r w:rsidRPr="002308A3">
        <w:rPr>
          <w:rFonts w:cs="Arial"/>
          <w:b/>
          <w:sz w:val="22"/>
          <w:szCs w:val="22"/>
          <w:lang w:val="es-CO" w:eastAsia="es-CO"/>
        </w:rPr>
        <w:t>Acción Implementada</w:t>
      </w:r>
    </w:p>
    <w:p w:rsidR="002308A3" w:rsidRPr="002308A3" w:rsidRDefault="002F1270" w:rsidP="002308A3">
      <w:pPr>
        <w:jc w:val="both"/>
        <w:rPr>
          <w:rFonts w:cs="Arial"/>
          <w:sz w:val="22"/>
          <w:szCs w:val="24"/>
          <w:lang w:val="es-CO" w:eastAsia="es-CO"/>
        </w:rPr>
      </w:pPr>
      <w:r w:rsidRPr="002308A3">
        <w:rPr>
          <w:rFonts w:cs="Arial"/>
          <w:sz w:val="22"/>
          <w:szCs w:val="24"/>
          <w:lang w:val="es-CO" w:eastAsia="es-CO"/>
        </w:rPr>
        <w:t>“Ofrecer capacitación a los funcionarios que e</w:t>
      </w:r>
      <w:r w:rsidRPr="002308A3">
        <w:rPr>
          <w:rFonts w:cs="Arial"/>
          <w:sz w:val="22"/>
          <w:szCs w:val="24"/>
          <w:lang w:val="es-CO" w:eastAsia="es-CO"/>
        </w:rPr>
        <w:t>jercen la       representación judicial. Hacer seguimiento a las causas de los fallos adversos a la Entidad por parte del Comité de Conciliación”</w:t>
      </w:r>
    </w:p>
    <w:p w:rsidR="002308A3" w:rsidRPr="002308A3" w:rsidRDefault="002F1270" w:rsidP="002308A3">
      <w:pPr>
        <w:jc w:val="both"/>
        <w:rPr>
          <w:rFonts w:cs="Arial"/>
          <w:b/>
          <w:color w:val="2E74B5"/>
          <w:sz w:val="20"/>
          <w:szCs w:val="24"/>
          <w:lang w:val="es-CO" w:eastAsia="es-CO"/>
        </w:rPr>
      </w:pPr>
    </w:p>
    <w:p w:rsidR="002308A3" w:rsidRPr="002308A3" w:rsidRDefault="002F1270" w:rsidP="002308A3">
      <w:pPr>
        <w:jc w:val="both"/>
        <w:rPr>
          <w:rFonts w:cs="Arial"/>
          <w:i/>
          <w:color w:val="2E74B5"/>
          <w:sz w:val="22"/>
          <w:szCs w:val="24"/>
          <w:lang w:val="es-CO" w:eastAsia="es-CO"/>
        </w:rPr>
      </w:pPr>
      <w:r w:rsidRPr="002308A3">
        <w:rPr>
          <w:rFonts w:cs="Arial"/>
          <w:b/>
          <w:sz w:val="22"/>
          <w:szCs w:val="22"/>
          <w:lang w:val="es-ES_tradnl" w:eastAsia="es-CO"/>
        </w:rPr>
        <w:t>Verificación</w:t>
      </w:r>
      <w:r w:rsidRPr="002308A3">
        <w:rPr>
          <w:rFonts w:cs="Arial"/>
          <w:color w:val="000000"/>
          <w:sz w:val="22"/>
          <w:szCs w:val="22"/>
          <w:lang w:val="es-CO" w:eastAsia="es-CO"/>
        </w:rPr>
        <w:t xml:space="preserve"> </w:t>
      </w:r>
      <w:r w:rsidRPr="002308A3">
        <w:rPr>
          <w:rFonts w:cs="Arial"/>
          <w:b/>
          <w:sz w:val="22"/>
          <w:szCs w:val="22"/>
          <w:lang w:val="es-ES_tradnl" w:eastAsia="es-CO"/>
        </w:rPr>
        <w:t>Oficina</w:t>
      </w:r>
      <w:r w:rsidRPr="002308A3">
        <w:rPr>
          <w:rFonts w:cs="Arial"/>
          <w:b/>
          <w:sz w:val="22"/>
          <w:szCs w:val="24"/>
          <w:lang w:val="es-ES_tradnl" w:eastAsia="es-CO"/>
        </w:rPr>
        <w:t xml:space="preserve"> de Control Interno</w:t>
      </w:r>
    </w:p>
    <w:p w:rsidR="002308A3" w:rsidRPr="002308A3" w:rsidRDefault="002F1270" w:rsidP="002308A3">
      <w:pPr>
        <w:jc w:val="both"/>
        <w:rPr>
          <w:rFonts w:cs="Arial"/>
          <w:sz w:val="22"/>
          <w:szCs w:val="22"/>
          <w:lang w:val="es-ES_tradnl" w:eastAsia="es-CO"/>
        </w:rPr>
      </w:pPr>
      <w:r w:rsidRPr="002308A3">
        <w:rPr>
          <w:rFonts w:cs="Arial"/>
          <w:sz w:val="22"/>
          <w:szCs w:val="22"/>
          <w:lang w:val="es-CO" w:eastAsia="es-CO"/>
        </w:rPr>
        <w:t>Se evidenció que algunos funcionarios adscritos a la Oficina Asesora Jurídica, participaron en el Curso de Actualización CPACA, impartido por la Universidad Colegio Mayor del Rosario, entre 2 de octubre  y el 5 de diciembre de 2015 y el  curso de Actualiza</w:t>
      </w:r>
      <w:r w:rsidRPr="002308A3">
        <w:rPr>
          <w:rFonts w:cs="Arial"/>
          <w:sz w:val="22"/>
          <w:szCs w:val="22"/>
          <w:lang w:val="es-CO" w:eastAsia="es-CO"/>
        </w:rPr>
        <w:t xml:space="preserve">ción en Contratación Estatal, celebrado entre el 9 de octubre de 2015 y el  11 de diciembre de 2015, en ese orden de ideas </w:t>
      </w:r>
      <w:r w:rsidRPr="002308A3">
        <w:rPr>
          <w:rFonts w:cs="Arial"/>
          <w:sz w:val="22"/>
          <w:szCs w:val="22"/>
          <w:lang w:val="es-ES_tradnl" w:eastAsia="es-CO"/>
        </w:rPr>
        <w:t>por la eficacia de la acción implementada se mitiga el riesgo.</w:t>
      </w:r>
    </w:p>
    <w:p w:rsidR="002308A3" w:rsidRPr="002308A3" w:rsidRDefault="002F1270" w:rsidP="002308A3">
      <w:pPr>
        <w:jc w:val="both"/>
        <w:rPr>
          <w:rFonts w:cs="Arial"/>
          <w:sz w:val="22"/>
          <w:szCs w:val="22"/>
          <w:lang w:val="es-CO" w:eastAsia="es-CO"/>
        </w:rPr>
      </w:pPr>
    </w:p>
    <w:p w:rsidR="002308A3" w:rsidRPr="002308A3" w:rsidRDefault="002F1270" w:rsidP="002308A3">
      <w:pPr>
        <w:jc w:val="both"/>
        <w:rPr>
          <w:rFonts w:cs="Arial"/>
          <w:b/>
          <w:szCs w:val="24"/>
          <w:lang w:val="es-CO" w:eastAsia="es-CO"/>
        </w:rPr>
      </w:pPr>
      <w:r w:rsidRPr="002308A3">
        <w:rPr>
          <w:rFonts w:cs="Arial"/>
          <w:b/>
          <w:sz w:val="22"/>
          <w:szCs w:val="22"/>
          <w:lang w:val="es-CO" w:eastAsia="es-CO"/>
        </w:rPr>
        <w:t>Descripción del Riesgo</w:t>
      </w:r>
    </w:p>
    <w:p w:rsidR="002308A3" w:rsidRPr="002308A3" w:rsidRDefault="002F1270" w:rsidP="002308A3">
      <w:pPr>
        <w:jc w:val="both"/>
        <w:rPr>
          <w:rFonts w:cs="Arial"/>
          <w:sz w:val="18"/>
          <w:szCs w:val="24"/>
          <w:lang w:val="es-CO" w:eastAsia="es-CO"/>
        </w:rPr>
      </w:pPr>
    </w:p>
    <w:p w:rsidR="002308A3" w:rsidRPr="002308A3" w:rsidRDefault="002F1270" w:rsidP="002308A3">
      <w:pPr>
        <w:numPr>
          <w:ilvl w:val="0"/>
          <w:numId w:val="2"/>
        </w:numPr>
        <w:jc w:val="both"/>
        <w:rPr>
          <w:rFonts w:cs="Arial"/>
          <w:b/>
          <w:i/>
          <w:sz w:val="22"/>
          <w:szCs w:val="24"/>
          <w:lang w:val="es-CO" w:eastAsia="es-CO"/>
        </w:rPr>
      </w:pPr>
      <w:r w:rsidRPr="002308A3">
        <w:rPr>
          <w:rFonts w:cs="Arial"/>
          <w:i/>
          <w:sz w:val="22"/>
          <w:szCs w:val="24"/>
          <w:lang w:val="es-CO" w:eastAsia="es-CO"/>
        </w:rPr>
        <w:t>“Proyección de</w:t>
      </w:r>
      <w:r w:rsidRPr="002308A3">
        <w:rPr>
          <w:rFonts w:cs="Arial"/>
          <w:b/>
          <w:i/>
          <w:sz w:val="22"/>
          <w:szCs w:val="24"/>
          <w:lang w:val="es-CO" w:eastAsia="es-CO"/>
        </w:rPr>
        <w:t xml:space="preserve"> </w:t>
      </w:r>
      <w:r w:rsidRPr="002308A3">
        <w:rPr>
          <w:rFonts w:cs="Arial"/>
          <w:i/>
          <w:sz w:val="22"/>
          <w:szCs w:val="24"/>
          <w:lang w:val="es-CO" w:eastAsia="es-CO"/>
        </w:rPr>
        <w:t xml:space="preserve">Conceptos jurídicos o de </w:t>
      </w:r>
      <w:r w:rsidRPr="002308A3">
        <w:rPr>
          <w:rFonts w:cs="Arial"/>
          <w:i/>
          <w:sz w:val="22"/>
          <w:szCs w:val="24"/>
          <w:lang w:val="es-CO" w:eastAsia="es-CO"/>
        </w:rPr>
        <w:t>legalidad con fundamento en normatividad derogada o no pertinente.”</w:t>
      </w:r>
    </w:p>
    <w:p w:rsidR="002308A3" w:rsidRPr="002308A3" w:rsidRDefault="002F1270" w:rsidP="002308A3">
      <w:pPr>
        <w:ind w:left="720"/>
        <w:jc w:val="both"/>
        <w:rPr>
          <w:rFonts w:cs="Arial"/>
          <w:b/>
          <w:i/>
          <w:sz w:val="22"/>
          <w:szCs w:val="24"/>
          <w:lang w:val="es-CO" w:eastAsia="es-CO"/>
        </w:rPr>
      </w:pPr>
    </w:p>
    <w:p w:rsidR="002308A3" w:rsidRPr="002308A3" w:rsidRDefault="002F1270" w:rsidP="002308A3">
      <w:pPr>
        <w:jc w:val="both"/>
        <w:rPr>
          <w:rFonts w:cs="Arial"/>
          <w:b/>
          <w:sz w:val="22"/>
          <w:szCs w:val="22"/>
          <w:lang w:val="es-CO" w:eastAsia="es-CO"/>
        </w:rPr>
      </w:pPr>
      <w:r w:rsidRPr="002308A3">
        <w:rPr>
          <w:rFonts w:cs="Arial"/>
          <w:b/>
          <w:sz w:val="22"/>
          <w:szCs w:val="22"/>
          <w:lang w:val="es-CO" w:eastAsia="es-CO"/>
        </w:rPr>
        <w:t>Acción Implementada</w:t>
      </w:r>
    </w:p>
    <w:p w:rsidR="002308A3" w:rsidRPr="002308A3" w:rsidRDefault="002F1270" w:rsidP="002308A3">
      <w:pPr>
        <w:ind w:left="720"/>
        <w:jc w:val="both"/>
        <w:rPr>
          <w:rFonts w:cs="Arial"/>
          <w:b/>
          <w:i/>
          <w:sz w:val="18"/>
          <w:szCs w:val="24"/>
          <w:lang w:val="es-CO" w:eastAsia="es-CO"/>
        </w:rPr>
      </w:pPr>
    </w:p>
    <w:p w:rsidR="002308A3" w:rsidRPr="002308A3" w:rsidRDefault="002F1270" w:rsidP="002308A3">
      <w:pPr>
        <w:jc w:val="both"/>
        <w:rPr>
          <w:rFonts w:cs="Arial"/>
          <w:sz w:val="22"/>
          <w:szCs w:val="24"/>
          <w:lang w:val="es-CO" w:eastAsia="es-CO"/>
        </w:rPr>
      </w:pPr>
      <w:r w:rsidRPr="002308A3">
        <w:rPr>
          <w:rFonts w:cs="Arial"/>
          <w:sz w:val="22"/>
          <w:szCs w:val="24"/>
          <w:lang w:val="es-CO" w:eastAsia="es-CO"/>
        </w:rPr>
        <w:t>“Establecer puntos de control para identificar cambios normativos y evitar utilización de normas derogadas.”</w:t>
      </w:r>
    </w:p>
    <w:p w:rsidR="002308A3" w:rsidRPr="002308A3" w:rsidRDefault="002F1270" w:rsidP="002308A3">
      <w:pPr>
        <w:jc w:val="both"/>
        <w:rPr>
          <w:rFonts w:cs="Arial"/>
          <w:sz w:val="22"/>
          <w:szCs w:val="24"/>
          <w:lang w:val="es-CO" w:eastAsia="es-CO"/>
        </w:rPr>
      </w:pPr>
    </w:p>
    <w:p w:rsidR="002308A3" w:rsidRPr="002308A3" w:rsidRDefault="002F1270" w:rsidP="002308A3">
      <w:pPr>
        <w:jc w:val="both"/>
        <w:rPr>
          <w:rFonts w:cs="Arial"/>
          <w:i/>
          <w:color w:val="2E74B5"/>
          <w:sz w:val="22"/>
          <w:szCs w:val="24"/>
          <w:lang w:val="es-CO" w:eastAsia="es-CO"/>
        </w:rPr>
      </w:pPr>
      <w:r w:rsidRPr="002308A3">
        <w:rPr>
          <w:rFonts w:cs="Arial"/>
          <w:b/>
          <w:sz w:val="22"/>
          <w:szCs w:val="22"/>
          <w:lang w:val="es-ES_tradnl" w:eastAsia="es-CO"/>
        </w:rPr>
        <w:t>Verificación</w:t>
      </w:r>
      <w:r w:rsidRPr="002308A3">
        <w:rPr>
          <w:rFonts w:cs="Arial"/>
          <w:color w:val="000000"/>
          <w:sz w:val="22"/>
          <w:szCs w:val="22"/>
          <w:lang w:val="es-CO" w:eastAsia="es-CO"/>
        </w:rPr>
        <w:t xml:space="preserve"> </w:t>
      </w:r>
      <w:r w:rsidRPr="002308A3">
        <w:rPr>
          <w:rFonts w:cs="Arial"/>
          <w:b/>
          <w:sz w:val="22"/>
          <w:szCs w:val="22"/>
          <w:lang w:val="es-ES_tradnl" w:eastAsia="es-CO"/>
        </w:rPr>
        <w:t>Oficina</w:t>
      </w:r>
      <w:r w:rsidRPr="002308A3">
        <w:rPr>
          <w:rFonts w:cs="Arial"/>
          <w:b/>
          <w:sz w:val="22"/>
          <w:szCs w:val="24"/>
          <w:lang w:val="es-ES_tradnl" w:eastAsia="es-CO"/>
        </w:rPr>
        <w:t xml:space="preserve"> de Control Interno</w:t>
      </w:r>
    </w:p>
    <w:p w:rsidR="002308A3" w:rsidRPr="002308A3" w:rsidRDefault="002F1270" w:rsidP="002308A3">
      <w:pPr>
        <w:jc w:val="both"/>
        <w:rPr>
          <w:rFonts w:cs="Arial"/>
          <w:sz w:val="22"/>
          <w:szCs w:val="24"/>
          <w:lang w:val="es-CO" w:eastAsia="es-CO"/>
        </w:rPr>
      </w:pPr>
      <w:r w:rsidRPr="002308A3">
        <w:rPr>
          <w:rFonts w:cs="Arial"/>
          <w:sz w:val="22"/>
          <w:szCs w:val="24"/>
          <w:lang w:val="es-CO" w:eastAsia="es-CO"/>
        </w:rPr>
        <w:t>Se estableció  que en el período comprendido entre octubre a diciembre, los abogados adscritos a la Oficina Asesora Jurídica  consultan frecuentemente la Base Legal de la Alcaldía Mayor y Notinet Legal para efectos de aplicar la normatividad vigente. Así l</w:t>
      </w:r>
      <w:r w:rsidRPr="002308A3">
        <w:rPr>
          <w:rFonts w:cs="Arial"/>
          <w:sz w:val="22"/>
          <w:szCs w:val="24"/>
          <w:lang w:val="es-CO" w:eastAsia="es-CO"/>
        </w:rPr>
        <w:t>as cosas, dada la eficacia de la acción realizada se mitiga el riesgo.</w:t>
      </w:r>
    </w:p>
    <w:p w:rsidR="002308A3" w:rsidRPr="002308A3" w:rsidRDefault="002F1270" w:rsidP="002308A3">
      <w:pPr>
        <w:jc w:val="both"/>
        <w:rPr>
          <w:rFonts w:cs="Arial"/>
          <w:b/>
          <w:sz w:val="22"/>
          <w:szCs w:val="22"/>
          <w:lang w:val="es-CO" w:eastAsia="es-CO"/>
        </w:rPr>
      </w:pPr>
    </w:p>
    <w:p w:rsidR="002308A3" w:rsidRPr="002308A3" w:rsidRDefault="002F1270" w:rsidP="002308A3">
      <w:pPr>
        <w:jc w:val="both"/>
        <w:rPr>
          <w:rFonts w:cs="Arial"/>
          <w:b/>
          <w:sz w:val="22"/>
          <w:szCs w:val="22"/>
          <w:lang w:val="es-CO" w:eastAsia="es-CO"/>
        </w:rPr>
      </w:pPr>
      <w:r w:rsidRPr="002308A3">
        <w:rPr>
          <w:rFonts w:cs="Arial"/>
          <w:b/>
          <w:sz w:val="22"/>
          <w:szCs w:val="22"/>
          <w:lang w:val="es-CO" w:eastAsia="es-CO"/>
        </w:rPr>
        <w:t>RECOMENDACIONES</w:t>
      </w:r>
    </w:p>
    <w:p w:rsidR="002308A3" w:rsidRPr="002308A3" w:rsidRDefault="002F1270" w:rsidP="002308A3">
      <w:pPr>
        <w:jc w:val="both"/>
        <w:rPr>
          <w:rFonts w:cs="Arial"/>
          <w:b/>
          <w:sz w:val="16"/>
          <w:szCs w:val="24"/>
          <w:lang w:val="es-CO" w:eastAsia="es-CO"/>
        </w:rPr>
      </w:pPr>
    </w:p>
    <w:p w:rsidR="002308A3" w:rsidRPr="002308A3" w:rsidRDefault="002F1270" w:rsidP="002308A3">
      <w:pPr>
        <w:numPr>
          <w:ilvl w:val="0"/>
          <w:numId w:val="3"/>
        </w:numPr>
        <w:autoSpaceDE w:val="0"/>
        <w:autoSpaceDN w:val="0"/>
        <w:adjustRightInd w:val="0"/>
        <w:jc w:val="both"/>
        <w:rPr>
          <w:rFonts w:cs="Arial"/>
          <w:sz w:val="22"/>
          <w:szCs w:val="24"/>
          <w:lang w:val="es-CO" w:eastAsia="es-CO"/>
        </w:rPr>
      </w:pPr>
      <w:r w:rsidRPr="002308A3">
        <w:rPr>
          <w:rFonts w:cs="Arial"/>
          <w:sz w:val="22"/>
          <w:szCs w:val="24"/>
          <w:lang w:val="es-CO" w:eastAsia="es-CO"/>
        </w:rPr>
        <w:t xml:space="preserve">Es pertinente, que para los futuros seguimientos se aplique  lo establecido en los   Procedimientos vigentes respecto a: Plan de Mejoramiento -Acciones Correctivas y </w:t>
      </w:r>
      <w:r w:rsidRPr="002308A3">
        <w:rPr>
          <w:rFonts w:cs="Arial"/>
          <w:sz w:val="22"/>
          <w:szCs w:val="24"/>
          <w:lang w:val="es-CO" w:eastAsia="es-CO"/>
        </w:rPr>
        <w:t>de Mejora PEC-02- y de evaluación y seguimiento de los riesgos- PEC-05, Con el fin de cumplir con la trazabilidad  en el registro de la información.</w:t>
      </w:r>
    </w:p>
    <w:p w:rsidR="002308A3" w:rsidRPr="002308A3" w:rsidRDefault="002F1270" w:rsidP="002308A3">
      <w:pPr>
        <w:numPr>
          <w:ilvl w:val="0"/>
          <w:numId w:val="3"/>
        </w:numPr>
        <w:autoSpaceDE w:val="0"/>
        <w:autoSpaceDN w:val="0"/>
        <w:adjustRightInd w:val="0"/>
        <w:jc w:val="both"/>
        <w:rPr>
          <w:rFonts w:cs="Arial"/>
          <w:sz w:val="22"/>
          <w:szCs w:val="24"/>
          <w:lang w:val="es-CO" w:eastAsia="es-CO"/>
        </w:rPr>
      </w:pPr>
      <w:r w:rsidRPr="002308A3">
        <w:rPr>
          <w:rFonts w:cs="Arial"/>
          <w:sz w:val="22"/>
          <w:szCs w:val="24"/>
          <w:lang w:val="es-CO" w:eastAsia="es-CO"/>
        </w:rPr>
        <w:t>Actualizar el  </w:t>
      </w:r>
      <w:r>
        <w:rPr>
          <w:rFonts w:cs="Arial"/>
          <w:sz w:val="22"/>
          <w:szCs w:val="24"/>
          <w:lang w:val="es-CO" w:eastAsia="es-CO"/>
        </w:rPr>
        <w:t xml:space="preserve">Plan de </w:t>
      </w:r>
      <w:r w:rsidRPr="002308A3">
        <w:rPr>
          <w:rFonts w:cs="Arial"/>
          <w:sz w:val="22"/>
          <w:szCs w:val="24"/>
          <w:lang w:val="es-CO" w:eastAsia="es-CO"/>
        </w:rPr>
        <w:t>evaluación y seguimiento de los riesgos</w:t>
      </w:r>
      <w:r>
        <w:rPr>
          <w:rFonts w:cs="Arial"/>
          <w:sz w:val="22"/>
          <w:szCs w:val="24"/>
          <w:lang w:val="es-CO" w:eastAsia="es-CO"/>
        </w:rPr>
        <w:t xml:space="preserve"> - </w:t>
      </w:r>
      <w:r w:rsidRPr="002308A3">
        <w:rPr>
          <w:rFonts w:cs="Arial"/>
          <w:sz w:val="22"/>
          <w:szCs w:val="24"/>
          <w:lang w:val="es-CO" w:eastAsia="es-CO"/>
        </w:rPr>
        <w:t>vigencia - 2016, de acuerdo con la identif</w:t>
      </w:r>
      <w:r w:rsidRPr="002308A3">
        <w:rPr>
          <w:rFonts w:cs="Arial"/>
          <w:sz w:val="22"/>
          <w:szCs w:val="24"/>
          <w:lang w:val="es-CO" w:eastAsia="es-CO"/>
        </w:rPr>
        <w:t xml:space="preserve">icación realizada </w:t>
      </w:r>
      <w:r>
        <w:rPr>
          <w:rFonts w:cs="Arial"/>
          <w:sz w:val="22"/>
          <w:szCs w:val="24"/>
          <w:lang w:val="es-CO" w:eastAsia="es-CO"/>
        </w:rPr>
        <w:t>en cum</w:t>
      </w:r>
      <w:r w:rsidRPr="002308A3">
        <w:rPr>
          <w:rFonts w:cs="Arial"/>
          <w:sz w:val="22"/>
          <w:szCs w:val="24"/>
          <w:lang w:val="es-CO" w:eastAsia="es-CO"/>
        </w:rPr>
        <w:t>plimiento del “PROCEDIMIENTO PARA ELABORAR EL MAPA DE RIESGOS INSTITUCIONAL”</w:t>
      </w:r>
    </w:p>
    <w:p w:rsidR="002308A3" w:rsidRPr="002308A3" w:rsidRDefault="002F1270" w:rsidP="002308A3">
      <w:pPr>
        <w:numPr>
          <w:ilvl w:val="0"/>
          <w:numId w:val="3"/>
        </w:numPr>
        <w:jc w:val="both"/>
        <w:rPr>
          <w:rFonts w:cs="Arial"/>
          <w:sz w:val="22"/>
          <w:szCs w:val="24"/>
          <w:lang w:val="es-CO" w:eastAsia="es-CO"/>
        </w:rPr>
      </w:pPr>
      <w:r w:rsidRPr="002308A3">
        <w:rPr>
          <w:rFonts w:cs="Arial"/>
          <w:sz w:val="22"/>
          <w:szCs w:val="24"/>
          <w:lang w:val="es-CO" w:eastAsia="es-CO"/>
        </w:rPr>
        <w:t>El Proceso Gestión Jurídica debe socializar el resultado de la verificación a septiembre de 2015, correspondiente al Plan de Mejoramiento y al Plan de Eval</w:t>
      </w:r>
      <w:r w:rsidRPr="002308A3">
        <w:rPr>
          <w:rFonts w:cs="Arial"/>
          <w:sz w:val="22"/>
          <w:szCs w:val="24"/>
          <w:lang w:val="es-CO" w:eastAsia="es-CO"/>
        </w:rPr>
        <w:t xml:space="preserve">uación y seguimiento de los Riesgos, con las dependencias que lo integran. </w:t>
      </w:r>
    </w:p>
    <w:p w:rsidR="002308A3" w:rsidRPr="002308A3" w:rsidRDefault="002F1270" w:rsidP="002308A3">
      <w:pPr>
        <w:ind w:left="708"/>
        <w:rPr>
          <w:rFonts w:cs="Arial"/>
          <w:sz w:val="22"/>
          <w:szCs w:val="24"/>
          <w:lang w:val="es-CO" w:eastAsia="es-CO"/>
        </w:rPr>
      </w:pPr>
    </w:p>
    <w:p w:rsidR="0080302C" w:rsidRPr="002308A3" w:rsidRDefault="002F1270" w:rsidP="006836EB">
      <w:pPr>
        <w:outlineLvl w:val="0"/>
        <w:rPr>
          <w:rFonts w:cs="Arial"/>
          <w:sz w:val="22"/>
          <w:szCs w:val="24"/>
        </w:rPr>
      </w:pPr>
      <w:r w:rsidRPr="002308A3">
        <w:rPr>
          <w:rFonts w:cs="Arial"/>
          <w:sz w:val="22"/>
          <w:szCs w:val="24"/>
        </w:rPr>
        <w:t>Cordialmente,</w:t>
      </w:r>
    </w:p>
    <w:p w:rsidR="00E07534" w:rsidRPr="002308A3" w:rsidRDefault="002F1270" w:rsidP="006836EB">
      <w:pPr>
        <w:outlineLvl w:val="0"/>
        <w:rPr>
          <w:rFonts w:cs="Arial"/>
          <w:sz w:val="22"/>
          <w:szCs w:val="24"/>
        </w:rPr>
      </w:pPr>
    </w:p>
    <w:p w:rsidR="00EC36C7" w:rsidRDefault="002F1270" w:rsidP="006836EB">
      <w:pPr>
        <w:outlineLvl w:val="0"/>
        <w:rPr>
          <w:rFonts w:cs="Arial"/>
          <w:szCs w:val="24"/>
        </w:rPr>
      </w:pPr>
    </w:p>
    <w:p w:rsidR="002308A3" w:rsidRDefault="002F1270" w:rsidP="006836EB">
      <w:pPr>
        <w:outlineLvl w:val="0"/>
        <w:rPr>
          <w:rFonts w:cs="Arial"/>
          <w:szCs w:val="24"/>
        </w:rPr>
        <w:sectPr w:rsidR="002308A3"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C92B7D" w:rsidTr="00EC36C7">
        <w:trPr>
          <w:trHeight w:val="988"/>
        </w:trPr>
        <w:tc>
          <w:tcPr>
            <w:tcW w:w="4673" w:type="dxa"/>
          </w:tcPr>
          <w:p w:rsidR="007A6B81" w:rsidRDefault="002F1270" w:rsidP="007A6B81">
            <w:pPr>
              <w:outlineLvl w:val="0"/>
              <w:rPr>
                <w:rFonts w:cs="Arial"/>
                <w:szCs w:val="24"/>
              </w:rPr>
            </w:pPr>
            <w:r>
              <w:rPr>
                <w:rFonts w:cs="Arial"/>
                <w:szCs w:val="24"/>
              </w:rPr>
              <w:lastRenderedPageBreak/>
              <w:t xml:space="preserve"> </w:t>
            </w:r>
          </w:p>
        </w:tc>
        <w:tc>
          <w:tcPr>
            <w:tcW w:w="4253" w:type="dxa"/>
          </w:tcPr>
          <w:p w:rsidR="007A6B81" w:rsidRDefault="002041BC"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1" o:title=""/>
                </v:shape>
              </w:pict>
            </w:r>
            <w:bookmarkEnd w:id="11"/>
          </w:p>
        </w:tc>
      </w:tr>
      <w:tr w:rsidR="00C92B7D" w:rsidTr="00EC36C7">
        <w:trPr>
          <w:trHeight w:val="286"/>
        </w:trPr>
        <w:tc>
          <w:tcPr>
            <w:tcW w:w="4673" w:type="dxa"/>
          </w:tcPr>
          <w:p w:rsidR="007A6B81" w:rsidRDefault="002F1270" w:rsidP="007A6B81">
            <w:pPr>
              <w:outlineLvl w:val="0"/>
              <w:rPr>
                <w:rFonts w:cs="Arial"/>
                <w:szCs w:val="24"/>
              </w:rPr>
            </w:pPr>
          </w:p>
        </w:tc>
        <w:tc>
          <w:tcPr>
            <w:tcW w:w="4253" w:type="dxa"/>
          </w:tcPr>
          <w:p w:rsidR="007A6B81" w:rsidRDefault="002F1270"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2F1270"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197795" w:rsidRPr="002308A3" w:rsidRDefault="002F1270" w:rsidP="00C94A59">
      <w:pPr>
        <w:tabs>
          <w:tab w:val="left" w:pos="-720"/>
          <w:tab w:val="left" w:pos="0"/>
        </w:tabs>
        <w:suppressAutoHyphens/>
        <w:rPr>
          <w:rFonts w:cs="Arial"/>
          <w:sz w:val="14"/>
          <w:szCs w:val="14"/>
        </w:rPr>
      </w:pPr>
      <w:r w:rsidRPr="002308A3">
        <w:rPr>
          <w:rFonts w:cs="Arial"/>
          <w:sz w:val="14"/>
          <w:szCs w:val="14"/>
        </w:rPr>
        <w:lastRenderedPageBreak/>
        <w:t>Anexo:    SI  __     NO__      Numero de folios__</w:t>
      </w:r>
      <w:r w:rsidRPr="002308A3">
        <w:rPr>
          <w:rFonts w:cs="Arial"/>
          <w:sz w:val="14"/>
          <w:szCs w:val="14"/>
        </w:rPr>
        <w:t xml:space="preserve"> Planes de Mejoramiento y de Evaluación y seguimiento de los Riesgos.</w:t>
      </w:r>
    </w:p>
    <w:p w:rsidR="00197795" w:rsidRPr="002308A3" w:rsidRDefault="002F1270" w:rsidP="00197795">
      <w:pPr>
        <w:tabs>
          <w:tab w:val="left" w:pos="-720"/>
          <w:tab w:val="left" w:pos="0"/>
        </w:tabs>
        <w:suppressAutoHyphens/>
        <w:jc w:val="both"/>
        <w:rPr>
          <w:rFonts w:cs="Arial"/>
          <w:sz w:val="14"/>
          <w:szCs w:val="14"/>
        </w:rPr>
      </w:pPr>
      <w:r w:rsidRPr="002308A3">
        <w:rPr>
          <w:rFonts w:cs="Arial"/>
          <w:sz w:val="14"/>
          <w:szCs w:val="14"/>
        </w:rPr>
        <w:lastRenderedPageBreak/>
        <w:t xml:space="preserve">Proyectó: </w:t>
      </w:r>
      <w:r w:rsidRPr="002308A3">
        <w:rPr>
          <w:rFonts w:cs="Arial"/>
          <w:sz w:val="14"/>
          <w:szCs w:val="14"/>
        </w:rPr>
        <w:t>Carlos Andrés Velasco R.</w:t>
      </w:r>
    </w:p>
    <w:sectPr w:rsidR="00197795" w:rsidRPr="002308A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270" w:rsidRDefault="002F1270">
      <w:r>
        <w:separator/>
      </w:r>
    </w:p>
  </w:endnote>
  <w:endnote w:type="continuationSeparator" w:id="0">
    <w:p w:rsidR="002F1270" w:rsidRDefault="002F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BF" w:rsidRDefault="002F1270" w:rsidP="0076554E">
    <w:pPr>
      <w:jc w:val="center"/>
      <w:rPr>
        <w:sz w:val="16"/>
        <w:szCs w:val="16"/>
      </w:rPr>
    </w:pPr>
    <w:hyperlink r:id="rId1" w:history="1">
      <w:r w:rsidRPr="00E57F2F">
        <w:rPr>
          <w:rStyle w:val="Hipervnculo"/>
          <w:sz w:val="16"/>
          <w:szCs w:val="16"/>
        </w:rPr>
        <w:t>www.contraloriabogota.gov.co</w:t>
      </w:r>
    </w:hyperlink>
  </w:p>
  <w:p w:rsidR="007732BF" w:rsidRPr="007732BF" w:rsidRDefault="002F1270" w:rsidP="0076554E">
    <w:pPr>
      <w:jc w:val="center"/>
      <w:rPr>
        <w:sz w:val="18"/>
        <w:szCs w:val="18"/>
      </w:rPr>
    </w:pPr>
    <w:r w:rsidRPr="007732BF">
      <w:rPr>
        <w:sz w:val="18"/>
        <w:szCs w:val="18"/>
      </w:rPr>
      <w:t>Código Postal 111321</w:t>
    </w:r>
  </w:p>
  <w:p w:rsidR="007732BF" w:rsidRPr="00A656FE" w:rsidRDefault="002F1270"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2F1270" w:rsidP="0076554E">
    <w:pPr>
      <w:jc w:val="center"/>
      <w:rPr>
        <w:sz w:val="18"/>
        <w:szCs w:val="18"/>
      </w:rPr>
    </w:pPr>
    <w:r w:rsidRPr="00A656FE">
      <w:rPr>
        <w:sz w:val="18"/>
        <w:szCs w:val="18"/>
      </w:rPr>
      <w:t>PBX 3358888</w:t>
    </w:r>
  </w:p>
  <w:p w:rsidR="007732BF" w:rsidRDefault="002F1270" w:rsidP="00BD6F23">
    <w:pPr>
      <w:pStyle w:val="Piedepgina"/>
      <w:jc w:val="left"/>
    </w:pPr>
  </w:p>
  <w:p w:rsidR="007732BF" w:rsidRDefault="002F12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270" w:rsidRDefault="002F1270">
      <w:r>
        <w:separator/>
      </w:r>
    </w:p>
  </w:footnote>
  <w:footnote w:type="continuationSeparator" w:id="0">
    <w:p w:rsidR="002F1270" w:rsidRDefault="002F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BF" w:rsidRDefault="002F1270"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2F1270">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2F1270">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3-2015-26376</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2015-12-18 21:49</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717194</w:t>
                          </w:r>
                          <w:bookmarkEnd w:id="4"/>
                        </w:p>
                        <w:p w:rsidR="007732BF" w:rsidRPr="00C71928" w:rsidRDefault="002F1270">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2F1270">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2F1270">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13000-24137</w:t>
                          </w:r>
                          <w:bookmarkEnd w:id="9"/>
                        </w:p>
                        <w:p w:rsidR="007732BF" w:rsidRPr="00FC7DD4" w:rsidRDefault="002F1270">
                          <w:pPr>
                            <w:rPr>
                              <w:rFonts w:ascii="Arial Narrow" w:hAnsi="Arial Narrow"/>
                              <w:sz w:val="18"/>
                            </w:rPr>
                          </w:pPr>
                        </w:p>
                      </w:txbxContent>
                    </wps:txbx>
                    <wps:bodyPr rot="0" vert="horz" wrap="square" anchor="t" anchorCtr="0"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717194</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xmlns:w15="http://schemas.microsoft.com/office/word/2012/wordml">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2194"/>
    <w:multiLevelType w:val="hybridMultilevel"/>
    <w:tmpl w:val="A41C43EE"/>
    <w:lvl w:ilvl="0" w:tplc="1C02E7E4">
      <w:start w:val="1"/>
      <w:numFmt w:val="bullet"/>
      <w:lvlText w:val=""/>
      <w:lvlJc w:val="left"/>
      <w:pPr>
        <w:ind w:left="360" w:hanging="360"/>
      </w:pPr>
      <w:rPr>
        <w:rFonts w:ascii="Symbol" w:hAnsi="Symbol" w:hint="default"/>
      </w:rPr>
    </w:lvl>
    <w:lvl w:ilvl="1" w:tplc="D1EA9824" w:tentative="1">
      <w:start w:val="1"/>
      <w:numFmt w:val="bullet"/>
      <w:lvlText w:val="o"/>
      <w:lvlJc w:val="left"/>
      <w:pPr>
        <w:ind w:left="1080" w:hanging="360"/>
      </w:pPr>
      <w:rPr>
        <w:rFonts w:ascii="Courier New" w:hAnsi="Courier New" w:cs="Courier New" w:hint="default"/>
      </w:rPr>
    </w:lvl>
    <w:lvl w:ilvl="2" w:tplc="233611A4" w:tentative="1">
      <w:start w:val="1"/>
      <w:numFmt w:val="bullet"/>
      <w:lvlText w:val=""/>
      <w:lvlJc w:val="left"/>
      <w:pPr>
        <w:ind w:left="1800" w:hanging="360"/>
      </w:pPr>
      <w:rPr>
        <w:rFonts w:ascii="Wingdings" w:hAnsi="Wingdings" w:hint="default"/>
      </w:rPr>
    </w:lvl>
    <w:lvl w:ilvl="3" w:tplc="37F8AF6A" w:tentative="1">
      <w:start w:val="1"/>
      <w:numFmt w:val="bullet"/>
      <w:lvlText w:val=""/>
      <w:lvlJc w:val="left"/>
      <w:pPr>
        <w:ind w:left="2520" w:hanging="360"/>
      </w:pPr>
      <w:rPr>
        <w:rFonts w:ascii="Symbol" w:hAnsi="Symbol" w:hint="default"/>
      </w:rPr>
    </w:lvl>
    <w:lvl w:ilvl="4" w:tplc="F484016E" w:tentative="1">
      <w:start w:val="1"/>
      <w:numFmt w:val="bullet"/>
      <w:lvlText w:val="o"/>
      <w:lvlJc w:val="left"/>
      <w:pPr>
        <w:ind w:left="3240" w:hanging="360"/>
      </w:pPr>
      <w:rPr>
        <w:rFonts w:ascii="Courier New" w:hAnsi="Courier New" w:cs="Courier New" w:hint="default"/>
      </w:rPr>
    </w:lvl>
    <w:lvl w:ilvl="5" w:tplc="3D66EAE4" w:tentative="1">
      <w:start w:val="1"/>
      <w:numFmt w:val="bullet"/>
      <w:lvlText w:val=""/>
      <w:lvlJc w:val="left"/>
      <w:pPr>
        <w:ind w:left="3960" w:hanging="360"/>
      </w:pPr>
      <w:rPr>
        <w:rFonts w:ascii="Wingdings" w:hAnsi="Wingdings" w:hint="default"/>
      </w:rPr>
    </w:lvl>
    <w:lvl w:ilvl="6" w:tplc="AE5EC60A" w:tentative="1">
      <w:start w:val="1"/>
      <w:numFmt w:val="bullet"/>
      <w:lvlText w:val=""/>
      <w:lvlJc w:val="left"/>
      <w:pPr>
        <w:ind w:left="4680" w:hanging="360"/>
      </w:pPr>
      <w:rPr>
        <w:rFonts w:ascii="Symbol" w:hAnsi="Symbol" w:hint="default"/>
      </w:rPr>
    </w:lvl>
    <w:lvl w:ilvl="7" w:tplc="25628F16" w:tentative="1">
      <w:start w:val="1"/>
      <w:numFmt w:val="bullet"/>
      <w:lvlText w:val="o"/>
      <w:lvlJc w:val="left"/>
      <w:pPr>
        <w:ind w:left="5400" w:hanging="360"/>
      </w:pPr>
      <w:rPr>
        <w:rFonts w:ascii="Courier New" w:hAnsi="Courier New" w:cs="Courier New" w:hint="default"/>
      </w:rPr>
    </w:lvl>
    <w:lvl w:ilvl="8" w:tplc="A15E317A" w:tentative="1">
      <w:start w:val="1"/>
      <w:numFmt w:val="bullet"/>
      <w:lvlText w:val=""/>
      <w:lvlJc w:val="left"/>
      <w:pPr>
        <w:ind w:left="6120" w:hanging="360"/>
      </w:pPr>
      <w:rPr>
        <w:rFonts w:ascii="Wingdings" w:hAnsi="Wingdings" w:hint="default"/>
      </w:rPr>
    </w:lvl>
  </w:abstractNum>
  <w:abstractNum w:abstractNumId="1">
    <w:nsid w:val="39E94C38"/>
    <w:multiLevelType w:val="hybridMultilevel"/>
    <w:tmpl w:val="0FDCAC84"/>
    <w:lvl w:ilvl="0" w:tplc="12D869F2">
      <w:start w:val="1"/>
      <w:numFmt w:val="bullet"/>
      <w:lvlText w:val=""/>
      <w:lvlJc w:val="left"/>
      <w:pPr>
        <w:ind w:left="360" w:hanging="360"/>
      </w:pPr>
      <w:rPr>
        <w:rFonts w:ascii="Symbol" w:hAnsi="Symbol" w:hint="default"/>
      </w:rPr>
    </w:lvl>
    <w:lvl w:ilvl="1" w:tplc="F3F24B10" w:tentative="1">
      <w:start w:val="1"/>
      <w:numFmt w:val="bullet"/>
      <w:lvlText w:val="o"/>
      <w:lvlJc w:val="left"/>
      <w:pPr>
        <w:ind w:left="1080" w:hanging="360"/>
      </w:pPr>
      <w:rPr>
        <w:rFonts w:ascii="Courier New" w:hAnsi="Courier New" w:cs="Courier New" w:hint="default"/>
      </w:rPr>
    </w:lvl>
    <w:lvl w:ilvl="2" w:tplc="F4C867E2" w:tentative="1">
      <w:start w:val="1"/>
      <w:numFmt w:val="bullet"/>
      <w:lvlText w:val=""/>
      <w:lvlJc w:val="left"/>
      <w:pPr>
        <w:ind w:left="1800" w:hanging="360"/>
      </w:pPr>
      <w:rPr>
        <w:rFonts w:ascii="Wingdings" w:hAnsi="Wingdings" w:hint="default"/>
      </w:rPr>
    </w:lvl>
    <w:lvl w:ilvl="3" w:tplc="DE26DEB6" w:tentative="1">
      <w:start w:val="1"/>
      <w:numFmt w:val="bullet"/>
      <w:lvlText w:val=""/>
      <w:lvlJc w:val="left"/>
      <w:pPr>
        <w:ind w:left="2520" w:hanging="360"/>
      </w:pPr>
      <w:rPr>
        <w:rFonts w:ascii="Symbol" w:hAnsi="Symbol" w:hint="default"/>
      </w:rPr>
    </w:lvl>
    <w:lvl w:ilvl="4" w:tplc="83F4897C" w:tentative="1">
      <w:start w:val="1"/>
      <w:numFmt w:val="bullet"/>
      <w:lvlText w:val="o"/>
      <w:lvlJc w:val="left"/>
      <w:pPr>
        <w:ind w:left="3240" w:hanging="360"/>
      </w:pPr>
      <w:rPr>
        <w:rFonts w:ascii="Courier New" w:hAnsi="Courier New" w:cs="Courier New" w:hint="default"/>
      </w:rPr>
    </w:lvl>
    <w:lvl w:ilvl="5" w:tplc="FDAA230E" w:tentative="1">
      <w:start w:val="1"/>
      <w:numFmt w:val="bullet"/>
      <w:lvlText w:val=""/>
      <w:lvlJc w:val="left"/>
      <w:pPr>
        <w:ind w:left="3960" w:hanging="360"/>
      </w:pPr>
      <w:rPr>
        <w:rFonts w:ascii="Wingdings" w:hAnsi="Wingdings" w:hint="default"/>
      </w:rPr>
    </w:lvl>
    <w:lvl w:ilvl="6" w:tplc="364436B4" w:tentative="1">
      <w:start w:val="1"/>
      <w:numFmt w:val="bullet"/>
      <w:lvlText w:val=""/>
      <w:lvlJc w:val="left"/>
      <w:pPr>
        <w:ind w:left="4680" w:hanging="360"/>
      </w:pPr>
      <w:rPr>
        <w:rFonts w:ascii="Symbol" w:hAnsi="Symbol" w:hint="default"/>
      </w:rPr>
    </w:lvl>
    <w:lvl w:ilvl="7" w:tplc="F12CBB36" w:tentative="1">
      <w:start w:val="1"/>
      <w:numFmt w:val="bullet"/>
      <w:lvlText w:val="o"/>
      <w:lvlJc w:val="left"/>
      <w:pPr>
        <w:ind w:left="5400" w:hanging="360"/>
      </w:pPr>
      <w:rPr>
        <w:rFonts w:ascii="Courier New" w:hAnsi="Courier New" w:cs="Courier New" w:hint="default"/>
      </w:rPr>
    </w:lvl>
    <w:lvl w:ilvl="8" w:tplc="A2BC798C" w:tentative="1">
      <w:start w:val="1"/>
      <w:numFmt w:val="bullet"/>
      <w:lvlText w:val=""/>
      <w:lvlJc w:val="left"/>
      <w:pPr>
        <w:ind w:left="6120" w:hanging="360"/>
      </w:pPr>
      <w:rPr>
        <w:rFonts w:ascii="Wingdings" w:hAnsi="Wingdings" w:hint="default"/>
      </w:rPr>
    </w:lvl>
  </w:abstractNum>
  <w:abstractNum w:abstractNumId="2">
    <w:nsid w:val="48A10AE9"/>
    <w:multiLevelType w:val="multilevel"/>
    <w:tmpl w:val="F0FCA35A"/>
    <w:lvl w:ilvl="0">
      <w:start w:val="1"/>
      <w:numFmt w:val="decimal"/>
      <w:lvlText w:val="%1."/>
      <w:lvlJc w:val="left"/>
      <w:pPr>
        <w:ind w:left="855" w:hanging="495"/>
      </w:pPr>
      <w:rPr>
        <w:rFonts w:hint="default"/>
      </w:rPr>
    </w:lvl>
    <w:lvl w:ilvl="1">
      <w:start w:val="1"/>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EE7051E"/>
    <w:multiLevelType w:val="hybridMultilevel"/>
    <w:tmpl w:val="F35816F2"/>
    <w:lvl w:ilvl="0" w:tplc="5DB09424">
      <w:start w:val="1"/>
      <w:numFmt w:val="bullet"/>
      <w:lvlText w:val=""/>
      <w:lvlJc w:val="left"/>
      <w:pPr>
        <w:ind w:left="720" w:hanging="360"/>
      </w:pPr>
      <w:rPr>
        <w:rFonts w:ascii="Symbol" w:hAnsi="Symbol" w:hint="default"/>
      </w:rPr>
    </w:lvl>
    <w:lvl w:ilvl="1" w:tplc="D7F8D5C0" w:tentative="1">
      <w:start w:val="1"/>
      <w:numFmt w:val="bullet"/>
      <w:lvlText w:val="o"/>
      <w:lvlJc w:val="left"/>
      <w:pPr>
        <w:ind w:left="1440" w:hanging="360"/>
      </w:pPr>
      <w:rPr>
        <w:rFonts w:ascii="Courier New" w:hAnsi="Courier New" w:cs="Courier New" w:hint="default"/>
      </w:rPr>
    </w:lvl>
    <w:lvl w:ilvl="2" w:tplc="A6A8294C" w:tentative="1">
      <w:start w:val="1"/>
      <w:numFmt w:val="bullet"/>
      <w:lvlText w:val=""/>
      <w:lvlJc w:val="left"/>
      <w:pPr>
        <w:ind w:left="2160" w:hanging="360"/>
      </w:pPr>
      <w:rPr>
        <w:rFonts w:ascii="Wingdings" w:hAnsi="Wingdings" w:hint="default"/>
      </w:rPr>
    </w:lvl>
    <w:lvl w:ilvl="3" w:tplc="C638F93A" w:tentative="1">
      <w:start w:val="1"/>
      <w:numFmt w:val="bullet"/>
      <w:lvlText w:val=""/>
      <w:lvlJc w:val="left"/>
      <w:pPr>
        <w:ind w:left="2880" w:hanging="360"/>
      </w:pPr>
      <w:rPr>
        <w:rFonts w:ascii="Symbol" w:hAnsi="Symbol" w:hint="default"/>
      </w:rPr>
    </w:lvl>
    <w:lvl w:ilvl="4" w:tplc="DBF25746" w:tentative="1">
      <w:start w:val="1"/>
      <w:numFmt w:val="bullet"/>
      <w:lvlText w:val="o"/>
      <w:lvlJc w:val="left"/>
      <w:pPr>
        <w:ind w:left="3600" w:hanging="360"/>
      </w:pPr>
      <w:rPr>
        <w:rFonts w:ascii="Courier New" w:hAnsi="Courier New" w:cs="Courier New" w:hint="default"/>
      </w:rPr>
    </w:lvl>
    <w:lvl w:ilvl="5" w:tplc="7A905BE6" w:tentative="1">
      <w:start w:val="1"/>
      <w:numFmt w:val="bullet"/>
      <w:lvlText w:val=""/>
      <w:lvlJc w:val="left"/>
      <w:pPr>
        <w:ind w:left="4320" w:hanging="360"/>
      </w:pPr>
      <w:rPr>
        <w:rFonts w:ascii="Wingdings" w:hAnsi="Wingdings" w:hint="default"/>
      </w:rPr>
    </w:lvl>
    <w:lvl w:ilvl="6" w:tplc="E11A23BA" w:tentative="1">
      <w:start w:val="1"/>
      <w:numFmt w:val="bullet"/>
      <w:lvlText w:val=""/>
      <w:lvlJc w:val="left"/>
      <w:pPr>
        <w:ind w:left="5040" w:hanging="360"/>
      </w:pPr>
      <w:rPr>
        <w:rFonts w:ascii="Symbol" w:hAnsi="Symbol" w:hint="default"/>
      </w:rPr>
    </w:lvl>
    <w:lvl w:ilvl="7" w:tplc="11FC3420" w:tentative="1">
      <w:start w:val="1"/>
      <w:numFmt w:val="bullet"/>
      <w:lvlText w:val="o"/>
      <w:lvlJc w:val="left"/>
      <w:pPr>
        <w:ind w:left="5760" w:hanging="360"/>
      </w:pPr>
      <w:rPr>
        <w:rFonts w:ascii="Courier New" w:hAnsi="Courier New" w:cs="Courier New" w:hint="default"/>
      </w:rPr>
    </w:lvl>
    <w:lvl w:ilvl="8" w:tplc="2180B23E"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7D"/>
    <w:rsid w:val="002041BC"/>
    <w:rsid w:val="002F1270"/>
    <w:rsid w:val="00C92B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2308A3"/>
    <w:pPr>
      <w:ind w:left="720"/>
      <w:contextualSpacing/>
    </w:pPr>
  </w:style>
  <w:style w:type="character" w:customStyle="1" w:styleId="apple-converted-space">
    <w:name w:val="apple-converted-space"/>
    <w:basedOn w:val="Fuentedeprrafopredeter"/>
    <w:rsid w:val="00230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2308A3"/>
    <w:pPr>
      <w:ind w:left="720"/>
      <w:contextualSpacing/>
    </w:pPr>
  </w:style>
  <w:style w:type="character" w:customStyle="1" w:styleId="apple-converted-space">
    <w:name w:val="apple-converted-space"/>
    <w:basedOn w:val="Fuentedeprrafopredeter"/>
    <w:rsid w:val="00230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BBB6-DDA4-44DE-BF14-00091A84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2007.dotx</Template>
  <TotalTime>1</TotalTime>
  <Pages>6</Pages>
  <Words>1488</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CARMEN ROSA</cp:lastModifiedBy>
  <cp:revision>2</cp:revision>
  <dcterms:created xsi:type="dcterms:W3CDTF">2015-12-19T02:58:00Z</dcterms:created>
  <dcterms:modified xsi:type="dcterms:W3CDTF">2015-12-19T02:58:00Z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